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5ED3" w14:textId="77777777" w:rsidR="00DB68C7" w:rsidRPr="008D0046" w:rsidRDefault="00711A72" w:rsidP="00DB68C7">
      <w:pPr>
        <w:spacing w:before="89" w:line="240" w:lineRule="exact"/>
        <w:ind w:left="259" w:right="5472"/>
        <w:rPr>
          <w:rFonts w:ascii="Averta Extrabold" w:hAnsi="Averta Extrabold" w:cs="Arial"/>
          <w:b/>
          <w:bCs/>
          <w:color w:val="F37062"/>
          <w:sz w:val="24"/>
        </w:rPr>
      </w:pPr>
      <w:r w:rsidRPr="008D0046">
        <w:rPr>
          <w:rFonts w:ascii="Averta Extrabold" w:hAnsi="Averta Extrabold" w:cs="Arial"/>
          <w:b/>
          <w:bCs/>
          <w:color w:val="F37062"/>
          <w:sz w:val="24"/>
        </w:rPr>
        <w:t>SAMPLE OUTLINE OF LETTER OF APPEAL</w:t>
      </w:r>
    </w:p>
    <w:p w14:paraId="418DEA26" w14:textId="51D68FE1" w:rsidR="005521BB" w:rsidRPr="008D0046" w:rsidRDefault="00711A72" w:rsidP="00DB68C7">
      <w:pPr>
        <w:spacing w:before="89" w:line="240" w:lineRule="exact"/>
        <w:ind w:left="259" w:right="5472"/>
        <w:rPr>
          <w:rFonts w:ascii="Averta Extrabold" w:hAnsi="Averta Extrabold" w:cs="Arial"/>
          <w:b/>
          <w:bCs/>
          <w:sz w:val="24"/>
        </w:rPr>
      </w:pPr>
      <w:r w:rsidRPr="008D0046">
        <w:rPr>
          <w:rFonts w:ascii="Averta Extrabold" w:hAnsi="Averta Extrabold" w:cs="Arial"/>
          <w:b/>
          <w:bCs/>
          <w:color w:val="F37062"/>
          <w:sz w:val="24"/>
        </w:rPr>
        <w:t>CHANGE OF TREATMENT</w:t>
      </w:r>
    </w:p>
    <w:p w14:paraId="078A2F68" w14:textId="77777777" w:rsidR="005521BB" w:rsidRPr="00481D4B" w:rsidRDefault="005521BB">
      <w:pPr>
        <w:rPr>
          <w:rFonts w:ascii="Averta" w:hAnsi="Averta" w:cs="Arial"/>
          <w:bCs/>
          <w:sz w:val="23"/>
        </w:rPr>
        <w:sectPr w:rsidR="005521BB" w:rsidRPr="00481D4B" w:rsidSect="007360D3">
          <w:type w:val="continuous"/>
          <w:pgSz w:w="12240" w:h="15840"/>
          <w:pgMar w:top="580" w:right="400" w:bottom="280" w:left="460" w:header="720" w:footer="720" w:gutter="0"/>
          <w:cols w:space="720"/>
        </w:sectPr>
      </w:pPr>
    </w:p>
    <w:p w14:paraId="5B496AA4" w14:textId="77777777" w:rsidR="005521BB" w:rsidRPr="008D0046" w:rsidRDefault="00711A72" w:rsidP="00DB68C7">
      <w:pPr>
        <w:spacing w:before="239" w:line="280" w:lineRule="exact"/>
        <w:ind w:left="259"/>
        <w:rPr>
          <w:rFonts w:ascii="Averta Semibold" w:hAnsi="Averta Semibold" w:cs="Arial"/>
          <w:b/>
          <w:bCs/>
          <w:sz w:val="21"/>
          <w:szCs w:val="21"/>
        </w:rPr>
      </w:pP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[Date]</w:t>
      </w:r>
    </w:p>
    <w:p w14:paraId="2A8D08D2" w14:textId="77777777" w:rsidR="005521BB" w:rsidRPr="008D0046" w:rsidRDefault="00711A72" w:rsidP="00DB68C7">
      <w:pPr>
        <w:spacing w:line="280" w:lineRule="exact"/>
        <w:ind w:left="260"/>
        <w:rPr>
          <w:rFonts w:ascii="Averta Semibold" w:hAnsi="Averta Semibold" w:cs="Arial"/>
          <w:b/>
          <w:bCs/>
          <w:sz w:val="21"/>
          <w:szCs w:val="21"/>
        </w:rPr>
      </w:pP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[Health plan name]</w:t>
      </w:r>
    </w:p>
    <w:p w14:paraId="7F9821B3" w14:textId="77777777" w:rsidR="005521BB" w:rsidRPr="008D0046" w:rsidRDefault="00711A72" w:rsidP="00DB68C7">
      <w:pPr>
        <w:spacing w:line="280" w:lineRule="exact"/>
        <w:ind w:left="260"/>
        <w:rPr>
          <w:rFonts w:ascii="Averta Semibold" w:hAnsi="Averta Semibold" w:cs="Arial"/>
          <w:b/>
          <w:bCs/>
          <w:sz w:val="21"/>
          <w:szCs w:val="21"/>
        </w:rPr>
      </w:pPr>
      <w:r w:rsidRPr="00481D4B">
        <w:rPr>
          <w:rFonts w:ascii="Averta" w:hAnsi="Averta" w:cs="Arial"/>
          <w:bCs/>
          <w:color w:val="414042"/>
          <w:sz w:val="21"/>
          <w:szCs w:val="21"/>
        </w:rPr>
        <w:t xml:space="preserve">ATTN: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[Department]</w:t>
      </w:r>
    </w:p>
    <w:p w14:paraId="0A51BFD3" w14:textId="77777777" w:rsidR="005521BB" w:rsidRPr="008D0046" w:rsidRDefault="00711A72" w:rsidP="00DB68C7">
      <w:pPr>
        <w:spacing w:before="6" w:line="280" w:lineRule="exact"/>
        <w:ind w:left="260"/>
        <w:rPr>
          <w:rFonts w:ascii="Averta Semibold" w:hAnsi="Averta Semibold" w:cs="Arial"/>
          <w:b/>
          <w:bCs/>
          <w:sz w:val="21"/>
          <w:szCs w:val="21"/>
        </w:rPr>
      </w:pP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[Medical/Pharmacy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Director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Name (if</w:t>
      </w:r>
      <w:r w:rsidRPr="008D0046">
        <w:rPr>
          <w:rFonts w:ascii="Averta Semibold" w:hAnsi="Averta Semibold" w:cs="Arial"/>
          <w:b/>
          <w:bCs/>
          <w:color w:val="008AB0"/>
          <w:spacing w:val="-36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available)]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[Health plan</w:t>
      </w:r>
      <w:r w:rsidRPr="008D0046">
        <w:rPr>
          <w:rFonts w:ascii="Averta Semibold" w:hAnsi="Averta Semibold" w:cs="Arial"/>
          <w:b/>
          <w:bCs/>
          <w:color w:val="008AB0"/>
          <w:spacing w:val="-7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>address]</w:t>
      </w:r>
    </w:p>
    <w:p w14:paraId="7D38B56D" w14:textId="77777777" w:rsidR="005521BB" w:rsidRPr="008D0046" w:rsidRDefault="00711A72" w:rsidP="00DB68C7">
      <w:pPr>
        <w:spacing w:line="280" w:lineRule="exact"/>
        <w:ind w:left="259"/>
        <w:rPr>
          <w:rFonts w:ascii="Averta Semibold" w:hAnsi="Averta Semibold" w:cs="Arial"/>
          <w:b/>
          <w:bCs/>
          <w:sz w:val="21"/>
          <w:szCs w:val="21"/>
        </w:rPr>
      </w:pP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[City, </w:t>
      </w:r>
      <w:r w:rsidRPr="008D0046">
        <w:rPr>
          <w:rFonts w:ascii="Averta Semibold" w:hAnsi="Averta Semibold" w:cs="Arial"/>
          <w:b/>
          <w:bCs/>
          <w:color w:val="008AB0"/>
          <w:spacing w:val="-4"/>
          <w:sz w:val="21"/>
          <w:szCs w:val="21"/>
        </w:rPr>
        <w:t xml:space="preserve">State,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ZIP</w:t>
      </w:r>
      <w:r w:rsidRPr="008D0046">
        <w:rPr>
          <w:rFonts w:ascii="Averta Semibold" w:hAnsi="Averta Semibold" w:cs="Arial"/>
          <w:b/>
          <w:bCs/>
          <w:color w:val="008AB0"/>
          <w:spacing w:val="-11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code]</w:t>
      </w:r>
    </w:p>
    <w:p w14:paraId="666C9704" w14:textId="77777777" w:rsidR="00B21CFB" w:rsidRPr="00481D4B" w:rsidRDefault="00711A72" w:rsidP="00B21CFB">
      <w:pPr>
        <w:spacing w:before="220" w:line="280" w:lineRule="exact"/>
        <w:ind w:left="259" w:right="-14"/>
        <w:rPr>
          <w:rFonts w:ascii="Averta" w:hAnsi="Averta" w:cs="Arial"/>
          <w:bCs/>
          <w:color w:val="402121"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z w:val="21"/>
          <w:szCs w:val="21"/>
        </w:rPr>
        <w:t>Re: Appeal of Denial for KESIMPTA</w:t>
      </w:r>
      <w:r w:rsidRPr="00481D4B">
        <w:rPr>
          <w:rFonts w:ascii="Averta" w:hAnsi="Averta" w:cs="Arial"/>
          <w:bCs/>
          <w:color w:val="402121"/>
          <w:position w:val="7"/>
          <w:sz w:val="12"/>
          <w:szCs w:val="12"/>
        </w:rPr>
        <w:t>®</w:t>
      </w:r>
      <w:r w:rsidRPr="00481D4B">
        <w:rPr>
          <w:rFonts w:ascii="Averta" w:hAnsi="Averta" w:cs="Arial"/>
          <w:bCs/>
          <w:color w:val="402121"/>
          <w:position w:val="7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>(ofatumumab)</w:t>
      </w:r>
    </w:p>
    <w:p w14:paraId="03950426" w14:textId="7B14C23D" w:rsidR="005521BB" w:rsidRPr="00481D4B" w:rsidRDefault="00711A72" w:rsidP="00B21CFB">
      <w:pPr>
        <w:spacing w:line="280" w:lineRule="exact"/>
        <w:ind w:left="259" w:right="-14"/>
        <w:rPr>
          <w:rFonts w:ascii="Averta" w:hAnsi="Averta" w:cs="Arial"/>
          <w:bCs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Dear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[Medical/Pharmacy Director Name]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>,</w:t>
      </w:r>
    </w:p>
    <w:p w14:paraId="79348DCB" w14:textId="4490CBB3" w:rsidR="005521BB" w:rsidRPr="008D0046" w:rsidRDefault="00711A72" w:rsidP="00B21CFB">
      <w:pPr>
        <w:spacing w:before="240" w:line="280" w:lineRule="exact"/>
        <w:ind w:left="259" w:right="331" w:firstLine="1814"/>
        <w:jc w:val="right"/>
        <w:rPr>
          <w:rFonts w:ascii="Averta Semibold" w:hAnsi="Averta Semibold" w:cs="Arial"/>
          <w:b/>
          <w:bCs/>
          <w:sz w:val="21"/>
          <w:szCs w:val="21"/>
        </w:rPr>
      </w:pPr>
      <w:r w:rsidRPr="00481D4B">
        <w:rPr>
          <w:rFonts w:ascii="Averta" w:hAnsi="Averta" w:cs="Arial"/>
          <w:bCs/>
          <w:sz w:val="21"/>
          <w:szCs w:val="21"/>
        </w:rPr>
        <w:br w:type="column"/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[Patient’s</w:t>
      </w:r>
      <w:r w:rsidRPr="008D0046">
        <w:rPr>
          <w:rFonts w:ascii="Averta Semibold" w:hAnsi="Averta Semibold" w:cs="Arial"/>
          <w:b/>
          <w:bCs/>
          <w:color w:val="008AB0"/>
          <w:spacing w:val="-28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Name]</w:t>
      </w:r>
      <w:r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[Patient’s</w:t>
      </w:r>
      <w:r w:rsidRPr="008D0046">
        <w:rPr>
          <w:rFonts w:ascii="Averta Semibold" w:hAnsi="Averta Semibold" w:cs="Arial"/>
          <w:b/>
          <w:bCs/>
          <w:color w:val="008AB0"/>
          <w:spacing w:val="-19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plan-specific</w:t>
      </w:r>
      <w:r w:rsidRPr="008D0046">
        <w:rPr>
          <w:rFonts w:ascii="Averta Semibold" w:hAnsi="Averta Semibold" w:cs="Arial"/>
          <w:b/>
          <w:bCs/>
          <w:color w:val="008AB0"/>
          <w:spacing w:val="-19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member</w:t>
      </w:r>
      <w:r w:rsidRPr="008D0046">
        <w:rPr>
          <w:rFonts w:ascii="Averta Semibold" w:hAnsi="Averta Semibold" w:cs="Arial"/>
          <w:b/>
          <w:bCs/>
          <w:color w:val="008AB0"/>
          <w:spacing w:val="-19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>ID]</w:t>
      </w:r>
      <w:r w:rsidR="00072023" w:rsidRPr="008D0046">
        <w:rPr>
          <w:rFonts w:ascii="Averta Semibold" w:hAnsi="Averta Semibold" w:cs="Arial"/>
          <w:b/>
          <w:bCs/>
          <w:sz w:val="21"/>
          <w:szCs w:val="21"/>
        </w:rPr>
        <w:br/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[Date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of</w:t>
      </w:r>
      <w:r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t xml:space="preserve"> birth]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 </w:t>
      </w:r>
      <w:r w:rsidR="00072023"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br/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>[Case</w:t>
      </w:r>
      <w:r w:rsidRPr="008D0046">
        <w:rPr>
          <w:rFonts w:ascii="Averta Semibold" w:hAnsi="Averta Semibold" w:cs="Arial"/>
          <w:b/>
          <w:bCs/>
          <w:color w:val="008AB0"/>
          <w:spacing w:val="-14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number]</w:t>
      </w:r>
      <w:r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t xml:space="preserve"> </w:t>
      </w:r>
      <w:r w:rsidR="00072023"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br/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[Dates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of</w:t>
      </w:r>
      <w:r w:rsidRPr="008D0046">
        <w:rPr>
          <w:rFonts w:ascii="Averta Semibold" w:hAnsi="Averta Semibold" w:cs="Arial"/>
          <w:b/>
          <w:bCs/>
          <w:color w:val="008AB0"/>
          <w:spacing w:val="-17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service]</w:t>
      </w:r>
    </w:p>
    <w:p w14:paraId="7030A6E5" w14:textId="77777777" w:rsidR="005521BB" w:rsidRPr="00481D4B" w:rsidRDefault="005521BB" w:rsidP="00B21CFB">
      <w:pPr>
        <w:spacing w:before="100" w:line="280" w:lineRule="exact"/>
        <w:rPr>
          <w:rFonts w:ascii="Averta" w:hAnsi="Averta" w:cs="Arial"/>
          <w:bCs/>
          <w:sz w:val="21"/>
          <w:szCs w:val="21"/>
        </w:rPr>
        <w:sectPr w:rsidR="005521BB" w:rsidRPr="00481D4B" w:rsidSect="007360D3">
          <w:type w:val="continuous"/>
          <w:pgSz w:w="12240" w:h="15840"/>
          <w:pgMar w:top="580" w:right="400" w:bottom="280" w:left="460" w:header="720" w:footer="720" w:gutter="0"/>
          <w:cols w:num="2" w:space="720" w:equalWidth="0">
            <w:col w:w="5139" w:space="2201"/>
            <w:col w:w="4040"/>
          </w:cols>
        </w:sectPr>
      </w:pPr>
    </w:p>
    <w:p w14:paraId="594417C5" w14:textId="21A33021" w:rsidR="005521BB" w:rsidRPr="00481D4B" w:rsidRDefault="00711A72" w:rsidP="00B21CFB">
      <w:pPr>
        <w:spacing w:before="100" w:line="280" w:lineRule="exact"/>
        <w:ind w:left="260" w:right="310"/>
        <w:rPr>
          <w:rFonts w:ascii="Averta" w:hAnsi="Averta" w:cs="Arial"/>
          <w:bCs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This letter of </w:t>
      </w:r>
      <w:r w:rsidRPr="008D0046">
        <w:rPr>
          <w:rFonts w:ascii="Averta Semibold" w:hAnsi="Averta Semibold" w:cs="Arial"/>
          <w:b/>
          <w:bCs/>
          <w:color w:val="008AB0"/>
          <w:spacing w:val="-4"/>
          <w:sz w:val="21"/>
          <w:szCs w:val="21"/>
        </w:rPr>
        <w:t xml:space="preserve">[level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of appeal]</w:t>
      </w:r>
      <w:r w:rsidRPr="00481D4B">
        <w:rPr>
          <w:rFonts w:ascii="Averta" w:hAnsi="Averta" w:cs="Arial"/>
          <w:bCs/>
          <w:color w:val="008AB0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is a 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 xml:space="preserve">formal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appeal of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your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coverage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decision 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 xml:space="preserve">for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KESIMPTA 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 xml:space="preserve">for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the patient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referenced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above.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The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reason(s) 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 xml:space="preserve">for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the denial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were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[List </w:t>
      </w:r>
      <w:r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t xml:space="preserve">reason(s)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for the denial]</w:t>
      </w:r>
      <w:r w:rsidRPr="008D0046">
        <w:rPr>
          <w:rFonts w:ascii="Averta" w:hAnsi="Averta" w:cs="Arial"/>
          <w:color w:val="402121"/>
          <w:sz w:val="21"/>
          <w:szCs w:val="21"/>
        </w:rPr>
        <w:t>.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 I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request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that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[Insurance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name]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's denial decision be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reversed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>and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 coverage approved 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>for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 KESIMPTA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as it is medically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>necessary</w:t>
      </w:r>
      <w:r w:rsidR="00B21CFB" w:rsidRPr="00481D4B">
        <w:rPr>
          <w:rFonts w:ascii="Averta" w:hAnsi="Averta" w:cs="Arial"/>
          <w:bCs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to treat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the diagnosis of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relapsing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multiple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sclerosis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(RMS) </w:t>
      </w:r>
      <w:r w:rsidRPr="008D0046">
        <w:rPr>
          <w:rFonts w:ascii="Averta Semibold" w:hAnsi="Averta Semibold" w:cs="Arial"/>
          <w:b/>
          <w:bCs/>
          <w:color w:val="008AB0"/>
          <w:spacing w:val="-4"/>
          <w:sz w:val="21"/>
          <w:szCs w:val="21"/>
        </w:rPr>
        <w:t xml:space="preserve">[(ICD-10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code)]</w:t>
      </w:r>
      <w:r w:rsidRPr="008D0046">
        <w:rPr>
          <w:rFonts w:ascii="Averta" w:hAnsi="Averta" w:cs="Arial"/>
          <w:color w:val="402121"/>
          <w:sz w:val="21"/>
          <w:szCs w:val="21"/>
        </w:rPr>
        <w:t>.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 At this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time,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the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appropriate treatment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plan is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to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discontinue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[Current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Drug]</w:t>
      </w:r>
      <w:r w:rsidRPr="00481D4B">
        <w:rPr>
          <w:rFonts w:ascii="Averta" w:hAnsi="Averta" w:cs="Arial"/>
          <w:bCs/>
          <w:color w:val="008AB0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and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to prescribe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>KESIMPTA.</w:t>
      </w:r>
    </w:p>
    <w:p w14:paraId="483157C6" w14:textId="04A992B4" w:rsidR="005521BB" w:rsidRPr="00481D4B" w:rsidRDefault="00711A72" w:rsidP="00B21CFB">
      <w:pPr>
        <w:spacing w:before="100" w:line="280" w:lineRule="exact"/>
        <w:ind w:left="260" w:right="310"/>
        <w:rPr>
          <w:rFonts w:ascii="Averta" w:hAnsi="Averta" w:cs="Arial"/>
          <w:bCs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I have been treating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[Patient’s Name]</w:t>
      </w:r>
      <w:r w:rsidRPr="008D0046">
        <w:rPr>
          <w:rFonts w:ascii="Averta" w:hAnsi="Averta" w:cs="Arial"/>
          <w:color w:val="402121"/>
          <w:sz w:val="21"/>
          <w:szCs w:val="21"/>
        </w:rPr>
        <w:t>,</w:t>
      </w:r>
      <w:r w:rsidRPr="008D0046">
        <w:rPr>
          <w:rFonts w:ascii="Averta Semibold" w:hAnsi="Averta Semibold" w:cs="Arial"/>
          <w:b/>
          <w:bCs/>
          <w:color w:val="402121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[a/an] [age]</w:t>
      </w:r>
      <w:r w:rsidRPr="008D0046">
        <w:rPr>
          <w:rFonts w:ascii="Averta" w:hAnsi="Averta" w:cs="Arial"/>
          <w:color w:val="402121"/>
          <w:sz w:val="21"/>
          <w:szCs w:val="21"/>
        </w:rPr>
        <w:t>-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year-old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[male/female]</w:t>
      </w:r>
      <w:r w:rsidRPr="008D0046">
        <w:rPr>
          <w:rFonts w:ascii="Averta" w:hAnsi="Averta" w:cs="Arial"/>
          <w:color w:val="402121"/>
          <w:sz w:val="21"/>
          <w:szCs w:val="21"/>
        </w:rPr>
        <w:t>,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 since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[Date]</w:t>
      </w:r>
      <w:r w:rsidRPr="00481D4B">
        <w:rPr>
          <w:rFonts w:ascii="Averta" w:hAnsi="Averta" w:cs="Arial"/>
          <w:bCs/>
          <w:color w:val="008AB0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>to manage RMS</w:t>
      </w:r>
      <w:r w:rsidR="00B21CFB" w:rsidRPr="00481D4B">
        <w:rPr>
          <w:rFonts w:ascii="Averta" w:hAnsi="Averta" w:cs="Arial"/>
          <w:bCs/>
          <w:sz w:val="21"/>
          <w:szCs w:val="21"/>
        </w:rPr>
        <w:t xml:space="preserve"> </w:t>
      </w:r>
      <w:r w:rsidR="00B21CFB" w:rsidRPr="00481D4B">
        <w:rPr>
          <w:rFonts w:ascii="Averta" w:hAnsi="Averta" w:cs="Arial"/>
          <w:bCs/>
          <w:sz w:val="21"/>
          <w:szCs w:val="21"/>
        </w:rPr>
        <w:br/>
      </w:r>
      <w:r w:rsidRPr="00933F03">
        <w:rPr>
          <w:rFonts w:ascii="Averta Semibold" w:hAnsi="Averta Semibold" w:cs="Arial"/>
          <w:b/>
          <w:bCs/>
          <w:color w:val="008AB0"/>
          <w:sz w:val="21"/>
          <w:szCs w:val="21"/>
        </w:rPr>
        <w:t>[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(ICD-10 code)</w:t>
      </w:r>
      <w:r w:rsidRPr="00933F03">
        <w:rPr>
          <w:rFonts w:ascii="Averta Semibold" w:hAnsi="Averta Semibold" w:cs="Arial"/>
          <w:b/>
          <w:bCs/>
          <w:color w:val="008AB0"/>
          <w:sz w:val="21"/>
          <w:szCs w:val="21"/>
        </w:rPr>
        <w:t>]</w:t>
      </w:r>
      <w:r w:rsidRPr="008D0046">
        <w:rPr>
          <w:rFonts w:ascii="Averta" w:hAnsi="Averta" w:cs="Arial"/>
          <w:color w:val="402121"/>
          <w:sz w:val="21"/>
          <w:szCs w:val="21"/>
        </w:rPr>
        <w:t>.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[He/She]</w:t>
      </w:r>
      <w:r w:rsidRPr="00481D4B">
        <w:rPr>
          <w:rFonts w:ascii="Averta" w:hAnsi="Averta" w:cs="Arial"/>
          <w:bCs/>
          <w:color w:val="008AB0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has been on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[Drug name]</w:t>
      </w:r>
      <w:r w:rsidRPr="00481D4B">
        <w:rPr>
          <w:rFonts w:ascii="Averta" w:hAnsi="Averta" w:cs="Arial"/>
          <w:bCs/>
          <w:color w:val="008AB0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since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[Date]</w:t>
      </w:r>
      <w:r w:rsidRPr="008D0046">
        <w:rPr>
          <w:rFonts w:ascii="Averta" w:hAnsi="Averta" w:cs="Arial"/>
          <w:color w:val="402121"/>
          <w:sz w:val="21"/>
          <w:szCs w:val="21"/>
        </w:rPr>
        <w:t>.</w:t>
      </w:r>
    </w:p>
    <w:p w14:paraId="2801111C" w14:textId="3D7C6B24" w:rsidR="005521BB" w:rsidRPr="008D0046" w:rsidRDefault="00711A72" w:rsidP="00B21CFB">
      <w:pPr>
        <w:spacing w:before="100" w:line="280" w:lineRule="exact"/>
        <w:ind w:left="260" w:right="310"/>
        <w:rPr>
          <w:rFonts w:ascii="Averta Semibold" w:hAnsi="Averta Semibold" w:cs="Arial"/>
          <w:b/>
          <w:bCs/>
          <w:sz w:val="21"/>
          <w:szCs w:val="21"/>
        </w:rPr>
      </w:pP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[Include </w:t>
      </w:r>
      <w:r w:rsidRPr="008D0046">
        <w:rPr>
          <w:rFonts w:ascii="Averta Semibold" w:hAnsi="Averta Semibold" w:cs="Arial"/>
          <w:b/>
          <w:bCs/>
          <w:color w:val="008AB0"/>
          <w:spacing w:val="-4"/>
          <w:sz w:val="21"/>
          <w:szCs w:val="21"/>
        </w:rPr>
        <w:t xml:space="preserve">relevant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medical information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to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support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your </w:t>
      </w:r>
      <w:r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t xml:space="preserve">reason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for discontinuing the current medication </w:t>
      </w:r>
      <w:r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t xml:space="preserve">and </w:t>
      </w:r>
      <w:r w:rsidR="00B21CFB"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br/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prescribing </w:t>
      </w:r>
      <w:r w:rsidRPr="008D0046">
        <w:rPr>
          <w:rFonts w:ascii="Averta Semibold" w:hAnsi="Averta Semibold" w:cs="Arial"/>
          <w:b/>
          <w:bCs/>
          <w:color w:val="008AB0"/>
          <w:spacing w:val="-4"/>
          <w:sz w:val="21"/>
          <w:szCs w:val="21"/>
        </w:rPr>
        <w:t xml:space="preserve">KESIMPTA.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If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applicable,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include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evidence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that the patient’s RMS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symptoms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and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disabilities </w:t>
      </w:r>
      <w:r w:rsidR="00B21CFB"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br/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have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been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progressing despite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his/her current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therapies.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Additional information may include:</w:t>
      </w:r>
    </w:p>
    <w:p w14:paraId="4BFA3244" w14:textId="77777777" w:rsidR="005521BB" w:rsidRPr="008D0046" w:rsidRDefault="00711A72" w:rsidP="00B21CFB">
      <w:pPr>
        <w:pStyle w:val="ListParagraph"/>
        <w:numPr>
          <w:ilvl w:val="0"/>
          <w:numId w:val="1"/>
        </w:numPr>
        <w:tabs>
          <w:tab w:val="left" w:pos="400"/>
        </w:tabs>
        <w:spacing w:before="100" w:line="280" w:lineRule="exact"/>
        <w:rPr>
          <w:rFonts w:ascii="Averta Semibold" w:hAnsi="Averta Semibold" w:cs="Arial"/>
          <w:b/>
          <w:bCs/>
          <w:sz w:val="21"/>
          <w:szCs w:val="21"/>
        </w:rPr>
      </w:pP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Supporting information as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requested </w:t>
      </w:r>
      <w:r w:rsidRPr="008D0046">
        <w:rPr>
          <w:rFonts w:ascii="Averta Semibold" w:hAnsi="Averta Semibold" w:cs="Arial"/>
          <w:b/>
          <w:bCs/>
          <w:color w:val="008AB0"/>
          <w:spacing w:val="-5"/>
          <w:sz w:val="21"/>
          <w:szCs w:val="21"/>
        </w:rPr>
        <w:t xml:space="preserve">by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the plan in its denial</w:t>
      </w:r>
      <w:r w:rsidRPr="008D0046">
        <w:rPr>
          <w:rFonts w:ascii="Averta Semibold" w:hAnsi="Averta Semibold" w:cs="Arial"/>
          <w:b/>
          <w:bCs/>
          <w:color w:val="008AB0"/>
          <w:spacing w:val="-28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>letter</w:t>
      </w:r>
    </w:p>
    <w:p w14:paraId="58674566" w14:textId="77777777" w:rsidR="005521BB" w:rsidRPr="008D0046" w:rsidRDefault="00711A72" w:rsidP="00B21CFB">
      <w:pPr>
        <w:pStyle w:val="ListParagraph"/>
        <w:numPr>
          <w:ilvl w:val="0"/>
          <w:numId w:val="1"/>
        </w:numPr>
        <w:tabs>
          <w:tab w:val="left" w:pos="401"/>
        </w:tabs>
        <w:spacing w:before="100" w:line="280" w:lineRule="exact"/>
        <w:ind w:left="400" w:hanging="141"/>
        <w:rPr>
          <w:rFonts w:ascii="Averta Semibold" w:hAnsi="Averta Semibold" w:cs="Arial"/>
          <w:b/>
          <w:bCs/>
          <w:sz w:val="21"/>
          <w:szCs w:val="21"/>
        </w:rPr>
      </w:pP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Clinical attributes of </w:t>
      </w:r>
      <w:r w:rsidRPr="008D0046">
        <w:rPr>
          <w:rFonts w:ascii="Averta Semibold" w:hAnsi="Averta Semibold" w:cs="Arial"/>
          <w:b/>
          <w:bCs/>
          <w:color w:val="008AB0"/>
          <w:spacing w:val="-4"/>
          <w:sz w:val="21"/>
          <w:szCs w:val="21"/>
        </w:rPr>
        <w:t xml:space="preserve">KESIMPTA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and </w:t>
      </w:r>
      <w:r w:rsidRPr="008D0046">
        <w:rPr>
          <w:rFonts w:ascii="Averta Semibold" w:hAnsi="Averta Semibold" w:cs="Arial"/>
          <w:b/>
          <w:bCs/>
          <w:color w:val="008AB0"/>
          <w:spacing w:val="-4"/>
          <w:sz w:val="21"/>
          <w:szCs w:val="21"/>
        </w:rPr>
        <w:t xml:space="preserve">relevance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>to</w:t>
      </w:r>
      <w:r w:rsidRPr="008D0046">
        <w:rPr>
          <w:rFonts w:ascii="Averta Semibold" w:hAnsi="Averta Semibold" w:cs="Arial"/>
          <w:b/>
          <w:bCs/>
          <w:color w:val="008AB0"/>
          <w:spacing w:val="-14"/>
          <w:sz w:val="21"/>
          <w:szCs w:val="21"/>
        </w:rPr>
        <w:t xml:space="preserve">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patient]</w:t>
      </w:r>
    </w:p>
    <w:p w14:paraId="7D30A4DE" w14:textId="77777777" w:rsidR="00072023" w:rsidRPr="00481D4B" w:rsidRDefault="00711A72" w:rsidP="00B21CFB">
      <w:pPr>
        <w:tabs>
          <w:tab w:val="left" w:pos="11005"/>
          <w:tab w:val="left" w:pos="11059"/>
        </w:tabs>
        <w:spacing w:before="100" w:after="120" w:line="280" w:lineRule="exact"/>
        <w:ind w:left="259" w:right="317"/>
        <w:rPr>
          <w:rFonts w:ascii="Averta" w:hAnsi="Averta" w:cs="Arial"/>
          <w:bCs/>
          <w:color w:val="402121"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History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of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previous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multiple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>sclerosis</w:t>
      </w:r>
      <w:r w:rsidRPr="00481D4B">
        <w:rPr>
          <w:rFonts w:ascii="Averta" w:hAnsi="Averta" w:cs="Arial"/>
          <w:bCs/>
          <w:color w:val="402121"/>
          <w:spacing w:val="-9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>(MS)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therapies: </w:t>
      </w:r>
      <w:r w:rsidRPr="00481D4B">
        <w:rPr>
          <w:rFonts w:ascii="Averta" w:hAnsi="Averta" w:cs="Arial"/>
          <w:bCs/>
          <w:color w:val="402121"/>
          <w:sz w:val="21"/>
          <w:szCs w:val="21"/>
          <w:u w:val="single" w:color="4021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  <w:u w:val="single" w:color="402121"/>
        </w:rPr>
        <w:tab/>
      </w:r>
      <w:r w:rsidRPr="00481D4B">
        <w:rPr>
          <w:rFonts w:ascii="Averta" w:hAnsi="Averta" w:cs="Arial"/>
          <w:bCs/>
          <w:color w:val="402121"/>
          <w:sz w:val="21"/>
          <w:szCs w:val="21"/>
          <w:u w:val="single" w:color="402121"/>
        </w:rPr>
        <w:tab/>
      </w:r>
    </w:p>
    <w:p w14:paraId="24C7AE4D" w14:textId="77777777" w:rsidR="00072023" w:rsidRPr="00481D4B" w:rsidRDefault="00711A72" w:rsidP="00B21CFB">
      <w:pPr>
        <w:tabs>
          <w:tab w:val="left" w:pos="11005"/>
          <w:tab w:val="left" w:pos="11059"/>
        </w:tabs>
        <w:spacing w:before="100" w:after="120" w:line="280" w:lineRule="exact"/>
        <w:ind w:left="259" w:right="317"/>
        <w:rPr>
          <w:rFonts w:ascii="Averta" w:hAnsi="Averta" w:cs="Arial"/>
          <w:bCs/>
          <w:color w:val="402121"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Reasons 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 xml:space="preserve">for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>discontinuation of</w:t>
      </w:r>
      <w:r w:rsidRPr="00481D4B">
        <w:rPr>
          <w:rFonts w:ascii="Averta" w:hAnsi="Averta" w:cs="Arial"/>
          <w:bCs/>
          <w:color w:val="402121"/>
          <w:spacing w:val="-35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>previous</w:t>
      </w:r>
      <w:r w:rsidRPr="00481D4B">
        <w:rPr>
          <w:rFonts w:ascii="Averta" w:hAnsi="Averta" w:cs="Arial"/>
          <w:bCs/>
          <w:color w:val="402121"/>
          <w:spacing w:val="-9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therapies: </w:t>
      </w:r>
      <w:r w:rsidRPr="00481D4B">
        <w:rPr>
          <w:rFonts w:ascii="Averta" w:hAnsi="Averta" w:cs="Arial"/>
          <w:bCs/>
          <w:color w:val="402121"/>
          <w:sz w:val="21"/>
          <w:szCs w:val="21"/>
          <w:u w:val="single" w:color="4021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  <w:u w:val="single" w:color="402121"/>
        </w:rPr>
        <w:tab/>
      </w:r>
      <w:r w:rsidRPr="00481D4B">
        <w:rPr>
          <w:rFonts w:ascii="Averta" w:hAnsi="Averta" w:cs="Arial"/>
          <w:bCs/>
          <w:color w:val="402121"/>
          <w:sz w:val="21"/>
          <w:szCs w:val="21"/>
          <w:u w:val="single" w:color="402121"/>
        </w:rPr>
        <w:tab/>
      </w:r>
    </w:p>
    <w:p w14:paraId="60382973" w14:textId="659AFBBD" w:rsidR="00072023" w:rsidRPr="00481D4B" w:rsidRDefault="00711A72" w:rsidP="00B21CFB">
      <w:pPr>
        <w:tabs>
          <w:tab w:val="left" w:pos="11005"/>
          <w:tab w:val="left" w:pos="11059"/>
        </w:tabs>
        <w:spacing w:before="100" w:after="120" w:line="280" w:lineRule="exact"/>
        <w:ind w:left="259" w:right="317"/>
        <w:rPr>
          <w:rFonts w:ascii="Averta" w:hAnsi="Averta" w:cs="Arial"/>
          <w:bCs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Duration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of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>previous</w:t>
      </w:r>
      <w:r w:rsidRPr="00481D4B">
        <w:rPr>
          <w:rFonts w:ascii="Averta" w:hAnsi="Averta" w:cs="Arial"/>
          <w:bCs/>
          <w:color w:val="402121"/>
          <w:spacing w:val="11"/>
          <w:sz w:val="21"/>
          <w:szCs w:val="21"/>
        </w:rPr>
        <w:t xml:space="preserve">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therapies: </w:t>
      </w:r>
      <w:r w:rsidRPr="00481D4B">
        <w:rPr>
          <w:rFonts w:ascii="Averta" w:hAnsi="Averta" w:cs="Arial"/>
          <w:bCs/>
          <w:color w:val="402121"/>
          <w:sz w:val="21"/>
          <w:szCs w:val="21"/>
          <w:u w:val="single" w:color="402121"/>
        </w:rPr>
        <w:t xml:space="preserve"> </w:t>
      </w:r>
      <w:r w:rsidRPr="00481D4B">
        <w:rPr>
          <w:rFonts w:ascii="Averta" w:hAnsi="Averta" w:cs="Arial"/>
          <w:bCs/>
          <w:color w:val="402121"/>
          <w:sz w:val="21"/>
          <w:szCs w:val="21"/>
          <w:u w:val="single" w:color="402121"/>
        </w:rPr>
        <w:tab/>
      </w:r>
      <w:r w:rsidR="00072023" w:rsidRPr="00481D4B">
        <w:rPr>
          <w:rFonts w:ascii="Averta" w:hAnsi="Averta" w:cs="Arial"/>
          <w:bCs/>
          <w:color w:val="402121"/>
          <w:sz w:val="21"/>
          <w:szCs w:val="21"/>
          <w:u w:val="single" w:color="402121"/>
        </w:rPr>
        <w:t xml:space="preserve"> </w:t>
      </w:r>
    </w:p>
    <w:p w14:paraId="69E157EF" w14:textId="5B56DB27" w:rsidR="005521BB" w:rsidRPr="00481D4B" w:rsidRDefault="00711A72" w:rsidP="00B21CFB">
      <w:pPr>
        <w:tabs>
          <w:tab w:val="left" w:pos="11005"/>
          <w:tab w:val="left" w:pos="11059"/>
        </w:tabs>
        <w:spacing w:before="100" w:line="280" w:lineRule="exact"/>
        <w:ind w:left="259" w:right="317"/>
        <w:rPr>
          <w:rFonts w:ascii="Averta" w:hAnsi="Averta" w:cs="Arial"/>
          <w:bCs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z w:val="21"/>
          <w:szCs w:val="21"/>
        </w:rPr>
        <w:t>Based on the patient’s condition and medical history, as well as my experience in treating patients with RMS/MS</w:t>
      </w:r>
      <w:r w:rsidR="00311577" w:rsidRPr="00481D4B">
        <w:rPr>
          <w:rFonts w:ascii="Averta" w:hAnsi="Averta" w:cs="Arial"/>
          <w:bCs/>
          <w:sz w:val="21"/>
          <w:szCs w:val="21"/>
        </w:rPr>
        <w:t xml:space="preserve"> </w:t>
      </w:r>
      <w:r w:rsidRPr="00933F03">
        <w:rPr>
          <w:rFonts w:ascii="Averta Semibold" w:hAnsi="Averta Semibold" w:cs="Arial"/>
          <w:b/>
          <w:bCs/>
          <w:color w:val="008AB0"/>
          <w:sz w:val="21"/>
          <w:szCs w:val="21"/>
        </w:rPr>
        <w:t>[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(ICD-10 code)</w:t>
      </w:r>
      <w:r w:rsidRPr="00933F03">
        <w:rPr>
          <w:rFonts w:ascii="Averta Semibold" w:hAnsi="Averta Semibold" w:cs="Arial"/>
          <w:b/>
          <w:bCs/>
          <w:color w:val="008AB0"/>
          <w:sz w:val="21"/>
          <w:szCs w:val="21"/>
        </w:rPr>
        <w:t>]</w:t>
      </w:r>
      <w:r w:rsidRPr="008D0046">
        <w:rPr>
          <w:rFonts w:ascii="Averta" w:hAnsi="Averta" w:cs="Arial"/>
          <w:color w:val="402121"/>
          <w:sz w:val="21"/>
          <w:szCs w:val="21"/>
        </w:rPr>
        <w:t>,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 I believe treatment with KESIMPTA is appropriate and medically necessary.</w:t>
      </w:r>
    </w:p>
    <w:p w14:paraId="04F76B35" w14:textId="1B1C4F1B" w:rsidR="005521BB" w:rsidRPr="00481D4B" w:rsidRDefault="00711A72" w:rsidP="00B21CFB">
      <w:pPr>
        <w:spacing w:before="100" w:line="280" w:lineRule="exact"/>
        <w:ind w:left="260" w:right="310"/>
        <w:rPr>
          <w:rFonts w:ascii="Averta" w:hAnsi="Averta" w:cs="Arial"/>
          <w:bCs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Included with this letter of appeal 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 xml:space="preserve">for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approval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to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change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to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KESIMPTA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are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relevant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supporting medical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documentation,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including a letter of medical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necessity,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clinical trial 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 xml:space="preserve">information,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and the US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Food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and Drug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Administration (FDA)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approval </w:t>
      </w:r>
      <w:r w:rsidRPr="00481D4B">
        <w:rPr>
          <w:rFonts w:ascii="Averta" w:hAnsi="Averta" w:cs="Arial"/>
          <w:bCs/>
          <w:color w:val="402121"/>
          <w:spacing w:val="-5"/>
          <w:sz w:val="21"/>
          <w:szCs w:val="21"/>
        </w:rPr>
        <w:t xml:space="preserve">letter.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I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have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also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attached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the original denial </w:t>
      </w:r>
      <w:r w:rsidRPr="00481D4B">
        <w:rPr>
          <w:rFonts w:ascii="Averta" w:hAnsi="Averta" w:cs="Arial"/>
          <w:bCs/>
          <w:color w:val="402121"/>
          <w:spacing w:val="-4"/>
          <w:sz w:val="21"/>
          <w:szCs w:val="21"/>
        </w:rPr>
        <w:t xml:space="preserve">letter.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[Summarize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reasons for </w:t>
      </w:r>
      <w:r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t xml:space="preserve">the </w:t>
      </w:r>
      <w:r w:rsidR="00311577"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br/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patient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to convert to </w:t>
      </w:r>
      <w:r w:rsidRPr="008D0046">
        <w:rPr>
          <w:rFonts w:ascii="Averta Semibold" w:hAnsi="Averta Semibold" w:cs="Arial"/>
          <w:b/>
          <w:bCs/>
          <w:color w:val="008AB0"/>
          <w:spacing w:val="-4"/>
          <w:sz w:val="21"/>
          <w:szCs w:val="21"/>
        </w:rPr>
        <w:t>KESIMPTA]</w:t>
      </w:r>
      <w:r w:rsidRPr="008D0046">
        <w:rPr>
          <w:rFonts w:ascii="Averta" w:hAnsi="Averta" w:cs="Arial"/>
          <w:color w:val="402121"/>
          <w:spacing w:val="-4"/>
          <w:sz w:val="21"/>
          <w:szCs w:val="21"/>
        </w:rPr>
        <w:t>.</w:t>
      </w:r>
    </w:p>
    <w:p w14:paraId="0F616E19" w14:textId="2E224056" w:rsidR="00311577" w:rsidRPr="00481D4B" w:rsidRDefault="00711A72" w:rsidP="00B21CFB">
      <w:pPr>
        <w:spacing w:before="100" w:line="280" w:lineRule="exact"/>
        <w:ind w:left="260"/>
        <w:rPr>
          <w:rFonts w:ascii="Averta" w:hAnsi="Averta" w:cs="Arial"/>
          <w:bCs/>
          <w:color w:val="402121"/>
          <w:spacing w:val="-3"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If you have any further questions about this matter, please feel free to contact me at </w:t>
      </w:r>
      <w:r w:rsidRPr="00933F03">
        <w:rPr>
          <w:rFonts w:ascii="Averta Semibold" w:hAnsi="Averta Semibold" w:cs="Arial"/>
          <w:b/>
          <w:bCs/>
          <w:color w:val="008AB0"/>
          <w:sz w:val="21"/>
          <w:szCs w:val="21"/>
        </w:rPr>
        <w:t>[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physician phone number]</w:t>
      </w:r>
      <w:r w:rsidR="00311577" w:rsidRPr="00481D4B">
        <w:rPr>
          <w:rFonts w:ascii="Averta" w:hAnsi="Averta" w:cs="Arial"/>
          <w:bCs/>
          <w:color w:val="008AB0"/>
          <w:sz w:val="21"/>
          <w:szCs w:val="21"/>
        </w:rPr>
        <w:t xml:space="preserve"> </w:t>
      </w:r>
      <w:r w:rsidR="00B21CFB" w:rsidRPr="00481D4B">
        <w:rPr>
          <w:rFonts w:ascii="Averta" w:hAnsi="Averta" w:cs="Arial"/>
          <w:bCs/>
          <w:color w:val="008AB0"/>
          <w:sz w:val="21"/>
          <w:szCs w:val="21"/>
        </w:rPr>
        <w:br/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or via email at </w:t>
      </w:r>
      <w:r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[physician </w:t>
      </w: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email]</w:t>
      </w:r>
      <w:r w:rsidRPr="008D0046">
        <w:rPr>
          <w:rFonts w:ascii="Averta" w:hAnsi="Averta" w:cs="Arial"/>
          <w:color w:val="402121"/>
          <w:sz w:val="21"/>
          <w:szCs w:val="21"/>
        </w:rPr>
        <w:t>.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 Thank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you </w:t>
      </w:r>
      <w:r w:rsidRPr="00481D4B">
        <w:rPr>
          <w:rFonts w:ascii="Averta" w:hAnsi="Averta" w:cs="Arial"/>
          <w:bCs/>
          <w:color w:val="402121"/>
          <w:spacing w:val="-2"/>
          <w:sz w:val="21"/>
          <w:szCs w:val="21"/>
        </w:rPr>
        <w:t xml:space="preserve">for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your </w:t>
      </w:r>
      <w:r w:rsidRPr="00481D4B">
        <w:rPr>
          <w:rFonts w:ascii="Averta" w:hAnsi="Averta" w:cs="Arial"/>
          <w:bCs/>
          <w:color w:val="402121"/>
          <w:sz w:val="21"/>
          <w:szCs w:val="21"/>
        </w:rPr>
        <w:t xml:space="preserve">time and </w:t>
      </w: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 xml:space="preserve">consideration. </w:t>
      </w:r>
    </w:p>
    <w:p w14:paraId="660BFC92" w14:textId="4E0776B2" w:rsidR="005521BB" w:rsidRPr="00481D4B" w:rsidRDefault="00711A72" w:rsidP="00B21CFB">
      <w:pPr>
        <w:spacing w:before="100" w:line="280" w:lineRule="exact"/>
        <w:ind w:left="260"/>
        <w:rPr>
          <w:rFonts w:ascii="Averta" w:hAnsi="Averta" w:cs="Arial"/>
          <w:bCs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pacing w:val="-3"/>
          <w:sz w:val="21"/>
          <w:szCs w:val="21"/>
        </w:rPr>
        <w:t>Sincerely,</w:t>
      </w:r>
    </w:p>
    <w:p w14:paraId="74E55D81" w14:textId="77777777" w:rsidR="005521BB" w:rsidRPr="008D0046" w:rsidRDefault="00711A72" w:rsidP="00B21CFB">
      <w:pPr>
        <w:spacing w:before="100" w:line="280" w:lineRule="exact"/>
        <w:ind w:left="260"/>
        <w:rPr>
          <w:rFonts w:ascii="Averta Semibold" w:hAnsi="Averta Semibold" w:cs="Arial"/>
          <w:b/>
          <w:bCs/>
          <w:sz w:val="21"/>
          <w:szCs w:val="21"/>
        </w:rPr>
      </w:pPr>
      <w:r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>[Physician’s signature]</w:t>
      </w:r>
    </w:p>
    <w:p w14:paraId="1E41105B" w14:textId="77777777" w:rsidR="005521BB" w:rsidRPr="00481D4B" w:rsidRDefault="00711A72" w:rsidP="00B21CFB">
      <w:pPr>
        <w:spacing w:before="100" w:line="280" w:lineRule="exact"/>
        <w:ind w:left="260"/>
        <w:rPr>
          <w:rFonts w:ascii="Averta" w:hAnsi="Averta" w:cs="Arial"/>
          <w:bCs/>
          <w:sz w:val="21"/>
          <w:szCs w:val="21"/>
        </w:rPr>
      </w:pPr>
      <w:r w:rsidRPr="00481D4B">
        <w:rPr>
          <w:rFonts w:ascii="Averta" w:hAnsi="Averta" w:cs="Arial"/>
          <w:bCs/>
          <w:color w:val="402121"/>
          <w:sz w:val="21"/>
          <w:szCs w:val="21"/>
        </w:rPr>
        <w:t>Enclosures</w:t>
      </w:r>
    </w:p>
    <w:p w14:paraId="411D3B84" w14:textId="1376677D" w:rsidR="005521BB" w:rsidRPr="008D0046" w:rsidRDefault="00032980" w:rsidP="00B21CFB">
      <w:pPr>
        <w:spacing w:before="100" w:line="280" w:lineRule="exact"/>
        <w:ind w:left="260" w:right="681"/>
        <w:rPr>
          <w:rFonts w:ascii="Averta Semibold" w:hAnsi="Averta Semibold" w:cs="Arial"/>
          <w:b/>
          <w:bCs/>
          <w:sz w:val="21"/>
          <w:szCs w:val="21"/>
        </w:rPr>
      </w:pPr>
      <w:r>
        <w:rPr>
          <w:noProof/>
          <w:sz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249F58E" wp14:editId="46F72C97">
                <wp:simplePos x="0" y="0"/>
                <wp:positionH relativeFrom="page">
                  <wp:posOffset>355600</wp:posOffset>
                </wp:positionH>
                <wp:positionV relativeFrom="paragraph">
                  <wp:posOffset>579755</wp:posOffset>
                </wp:positionV>
                <wp:extent cx="7091680" cy="857250"/>
                <wp:effectExtent l="0" t="0" r="0" b="0"/>
                <wp:wrapTopAndBottom/>
                <wp:docPr id="7077099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680" cy="857250"/>
                          <a:chOff x="560" y="343"/>
                          <a:chExt cx="11168" cy="1350"/>
                        </a:xfrm>
                      </wpg:grpSpPr>
                      <wps:wsp>
                        <wps:cNvPr id="1880978125" name="Freeform 3"/>
                        <wps:cNvSpPr>
                          <a:spLocks/>
                        </wps:cNvSpPr>
                        <wps:spPr bwMode="auto">
                          <a:xfrm>
                            <a:off x="560" y="342"/>
                            <a:ext cx="11168" cy="1350"/>
                          </a:xfrm>
                          <a:custGeom>
                            <a:avLst/>
                            <a:gdLst>
                              <a:gd name="T0" fmla="+- 0 11487 560"/>
                              <a:gd name="T1" fmla="*/ T0 w 11168"/>
                              <a:gd name="T2" fmla="+- 0 343 343"/>
                              <a:gd name="T3" fmla="*/ 343 h 1350"/>
                              <a:gd name="T4" fmla="+- 0 800 560"/>
                              <a:gd name="T5" fmla="*/ T4 w 11168"/>
                              <a:gd name="T6" fmla="+- 0 343 343"/>
                              <a:gd name="T7" fmla="*/ 343 h 1350"/>
                              <a:gd name="T8" fmla="+- 0 661 560"/>
                              <a:gd name="T9" fmla="*/ T8 w 11168"/>
                              <a:gd name="T10" fmla="+- 0 347 343"/>
                              <a:gd name="T11" fmla="*/ 347 h 1350"/>
                              <a:gd name="T12" fmla="+- 0 590 560"/>
                              <a:gd name="T13" fmla="*/ T12 w 11168"/>
                              <a:gd name="T14" fmla="+- 0 373 343"/>
                              <a:gd name="T15" fmla="*/ 373 h 1350"/>
                              <a:gd name="T16" fmla="+- 0 564 560"/>
                              <a:gd name="T17" fmla="*/ T16 w 11168"/>
                              <a:gd name="T18" fmla="+- 0 444 343"/>
                              <a:gd name="T19" fmla="*/ 444 h 1350"/>
                              <a:gd name="T20" fmla="+- 0 560 560"/>
                              <a:gd name="T21" fmla="*/ T20 w 11168"/>
                              <a:gd name="T22" fmla="+- 0 583 343"/>
                              <a:gd name="T23" fmla="*/ 583 h 1350"/>
                              <a:gd name="T24" fmla="+- 0 560 560"/>
                              <a:gd name="T25" fmla="*/ T24 w 11168"/>
                              <a:gd name="T26" fmla="+- 0 1453 343"/>
                              <a:gd name="T27" fmla="*/ 1453 h 1350"/>
                              <a:gd name="T28" fmla="+- 0 564 560"/>
                              <a:gd name="T29" fmla="*/ T28 w 11168"/>
                              <a:gd name="T30" fmla="+- 0 1592 343"/>
                              <a:gd name="T31" fmla="*/ 1592 h 1350"/>
                              <a:gd name="T32" fmla="+- 0 590 560"/>
                              <a:gd name="T33" fmla="*/ T32 w 11168"/>
                              <a:gd name="T34" fmla="+- 0 1663 343"/>
                              <a:gd name="T35" fmla="*/ 1663 h 1350"/>
                              <a:gd name="T36" fmla="+- 0 661 560"/>
                              <a:gd name="T37" fmla="*/ T36 w 11168"/>
                              <a:gd name="T38" fmla="+- 0 1689 343"/>
                              <a:gd name="T39" fmla="*/ 1689 h 1350"/>
                              <a:gd name="T40" fmla="+- 0 800 560"/>
                              <a:gd name="T41" fmla="*/ T40 w 11168"/>
                              <a:gd name="T42" fmla="+- 0 1693 343"/>
                              <a:gd name="T43" fmla="*/ 1693 h 1350"/>
                              <a:gd name="T44" fmla="+- 0 11487 560"/>
                              <a:gd name="T45" fmla="*/ T44 w 11168"/>
                              <a:gd name="T46" fmla="+- 0 1693 343"/>
                              <a:gd name="T47" fmla="*/ 1693 h 1350"/>
                              <a:gd name="T48" fmla="+- 0 11626 560"/>
                              <a:gd name="T49" fmla="*/ T48 w 11168"/>
                              <a:gd name="T50" fmla="+- 0 1689 343"/>
                              <a:gd name="T51" fmla="*/ 1689 h 1350"/>
                              <a:gd name="T52" fmla="+- 0 11697 560"/>
                              <a:gd name="T53" fmla="*/ T52 w 11168"/>
                              <a:gd name="T54" fmla="+- 0 1663 343"/>
                              <a:gd name="T55" fmla="*/ 1663 h 1350"/>
                              <a:gd name="T56" fmla="+- 0 11723 560"/>
                              <a:gd name="T57" fmla="*/ T56 w 11168"/>
                              <a:gd name="T58" fmla="+- 0 1592 343"/>
                              <a:gd name="T59" fmla="*/ 1592 h 1350"/>
                              <a:gd name="T60" fmla="+- 0 11727 560"/>
                              <a:gd name="T61" fmla="*/ T60 w 11168"/>
                              <a:gd name="T62" fmla="+- 0 1453 343"/>
                              <a:gd name="T63" fmla="*/ 1453 h 1350"/>
                              <a:gd name="T64" fmla="+- 0 11727 560"/>
                              <a:gd name="T65" fmla="*/ T64 w 11168"/>
                              <a:gd name="T66" fmla="+- 0 583 343"/>
                              <a:gd name="T67" fmla="*/ 583 h 1350"/>
                              <a:gd name="T68" fmla="+- 0 11723 560"/>
                              <a:gd name="T69" fmla="*/ T68 w 11168"/>
                              <a:gd name="T70" fmla="+- 0 444 343"/>
                              <a:gd name="T71" fmla="*/ 444 h 1350"/>
                              <a:gd name="T72" fmla="+- 0 11697 560"/>
                              <a:gd name="T73" fmla="*/ T72 w 11168"/>
                              <a:gd name="T74" fmla="+- 0 373 343"/>
                              <a:gd name="T75" fmla="*/ 373 h 1350"/>
                              <a:gd name="T76" fmla="+- 0 11626 560"/>
                              <a:gd name="T77" fmla="*/ T76 w 11168"/>
                              <a:gd name="T78" fmla="+- 0 347 343"/>
                              <a:gd name="T79" fmla="*/ 347 h 1350"/>
                              <a:gd name="T80" fmla="+- 0 11487 560"/>
                              <a:gd name="T81" fmla="*/ T80 w 11168"/>
                              <a:gd name="T82" fmla="+- 0 343 343"/>
                              <a:gd name="T83" fmla="*/ 343 h 1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168" h="1350">
                                <a:moveTo>
                                  <a:pt x="10927" y="0"/>
                                </a:moveTo>
                                <a:lnTo>
                                  <a:pt x="240" y="0"/>
                                </a:lnTo>
                                <a:lnTo>
                                  <a:pt x="101" y="4"/>
                                </a:lnTo>
                                <a:lnTo>
                                  <a:pt x="30" y="30"/>
                                </a:lnTo>
                                <a:lnTo>
                                  <a:pt x="4" y="101"/>
                                </a:lnTo>
                                <a:lnTo>
                                  <a:pt x="0" y="240"/>
                                </a:lnTo>
                                <a:lnTo>
                                  <a:pt x="0" y="1110"/>
                                </a:lnTo>
                                <a:lnTo>
                                  <a:pt x="4" y="1249"/>
                                </a:lnTo>
                                <a:lnTo>
                                  <a:pt x="30" y="1320"/>
                                </a:lnTo>
                                <a:lnTo>
                                  <a:pt x="101" y="1346"/>
                                </a:lnTo>
                                <a:lnTo>
                                  <a:pt x="240" y="1350"/>
                                </a:lnTo>
                                <a:lnTo>
                                  <a:pt x="10927" y="1350"/>
                                </a:lnTo>
                                <a:lnTo>
                                  <a:pt x="11066" y="1346"/>
                                </a:lnTo>
                                <a:lnTo>
                                  <a:pt x="11137" y="1320"/>
                                </a:lnTo>
                                <a:lnTo>
                                  <a:pt x="11163" y="1249"/>
                                </a:lnTo>
                                <a:lnTo>
                                  <a:pt x="11167" y="1110"/>
                                </a:lnTo>
                                <a:lnTo>
                                  <a:pt x="11167" y="240"/>
                                </a:lnTo>
                                <a:lnTo>
                                  <a:pt x="11163" y="101"/>
                                </a:lnTo>
                                <a:lnTo>
                                  <a:pt x="11137" y="30"/>
                                </a:lnTo>
                                <a:lnTo>
                                  <a:pt x="11066" y="4"/>
                                </a:lnTo>
                                <a:lnTo>
                                  <a:pt x="109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F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191043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0" y="342"/>
                            <a:ext cx="11168" cy="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D0FA7" w14:textId="77777777" w:rsidR="005521BB" w:rsidRPr="00481D4B" w:rsidRDefault="00711A72" w:rsidP="004D36C1">
                              <w:pPr>
                                <w:spacing w:before="136" w:line="280" w:lineRule="exact"/>
                                <w:ind w:left="187"/>
                                <w:rPr>
                                  <w:rFonts w:ascii="Averta" w:hAnsi="Averta" w:cs="Arial"/>
                                  <w:sz w:val="21"/>
                                </w:rPr>
                              </w:pP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This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letter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is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provided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as an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example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and is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meant for educational purposes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only.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Novartis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cannot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guarantee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insurance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coverage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or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reimbursement.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Coverage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and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reimbursement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may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vary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significantly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by payer,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plan, patient,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and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setting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of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care.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It is the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sole responsibility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of the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health care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provider to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include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the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proper information and ensure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the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accuracy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of all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4"/>
                                  <w:sz w:val="21"/>
                                </w:rPr>
                                <w:t xml:space="preserve">statements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used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in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>seeking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5"/>
                                  <w:sz w:val="21"/>
                                </w:rPr>
                                <w:t xml:space="preserve"> coverage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and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 xml:space="preserve">reimbursement for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z w:val="21"/>
                                </w:rPr>
                                <w:t xml:space="preserve">an </w:t>
                              </w:r>
                              <w:r w:rsidRPr="00481D4B">
                                <w:rPr>
                                  <w:rFonts w:ascii="Averta" w:hAnsi="Averta" w:cs="Arial"/>
                                  <w:color w:val="402121"/>
                                  <w:spacing w:val="-3"/>
                                  <w:sz w:val="21"/>
                                </w:rPr>
                                <w:t>individual patient.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9F58E" id="Group 2" o:spid="_x0000_s1026" style="position:absolute;left:0;text-align:left;margin-left:28pt;margin-top:45.65pt;width:558.4pt;height:67.5pt;z-index:-251657216;mso-wrap-distance-left:0;mso-wrap-distance-right:0;mso-position-horizontal-relative:page" coordorigin="560,343" coordsize="11168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">
                <v:shape id="Freeform 3" o:spid="_x0000_s1027" style="position:absolute;left:560;top:342;width:11168;height:1350;visibility:visible;mso-wrap-style:square;v-text-anchor:top" coordsize="1116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" path="m10927,l240,,101,4,30,30,4,101,,240r,870l4,1249r26,71l101,1346r139,4l10927,1350r139,-4l11137,1320r26,-71l11167,1110r,-870l11163,101r-26,-71l11066,4,10927,xe" fillcolor="#e5f3f7" stroked="f">
                  <v:path arrowok="t" o:connecttype="custom" o:connectlocs="10927,343;240,343;101,347;30,373;4,444;0,583;0,1453;4,1592;30,1663;101,1689;240,1693;10927,1693;11066,1689;11137,1663;11163,1592;11167,1453;11167,583;11163,444;11137,373;11066,347;10927,343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60;top:342;width:11168;height:1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" filled="f" stroked="f">
                  <v:textbox inset="0,0,0,0">
                    <w:txbxContent>
                      <w:p w14:paraId="6E8D0FA7" w14:textId="77777777" w:rsidR="005521BB" w:rsidRPr="00481D4B" w:rsidRDefault="00711A72" w:rsidP="004D36C1">
                        <w:pPr>
                          <w:spacing w:before="136" w:line="280" w:lineRule="exact"/>
                          <w:ind w:left="187"/>
                          <w:rPr>
                            <w:rFonts w:ascii="Averta" w:hAnsi="Averta" w:cs="Arial"/>
                            <w:sz w:val="21"/>
                          </w:rPr>
                        </w:pP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This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letter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is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provided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as an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example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and is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meant for educational purposes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only.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Novartis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cannot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guarantee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insurance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coverage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or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reimbursement.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Coverage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and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reimbursement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may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vary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significantly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by payer,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plan, patient,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and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setting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of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care.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It is the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sole responsibility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of the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health care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provider to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include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the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proper information and ensure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the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accuracy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of all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4"/>
                            <w:sz w:val="21"/>
                          </w:rPr>
                          <w:t xml:space="preserve">statements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used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in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>seeking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5"/>
                            <w:sz w:val="21"/>
                          </w:rPr>
                          <w:t xml:space="preserve"> coverage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and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 xml:space="preserve">reimbursement for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z w:val="21"/>
                          </w:rPr>
                          <w:t xml:space="preserve">an </w:t>
                        </w:r>
                        <w:r w:rsidRPr="00481D4B">
                          <w:rPr>
                            <w:rFonts w:ascii="Averta" w:hAnsi="Averta" w:cs="Arial"/>
                            <w:color w:val="402121"/>
                            <w:spacing w:val="-3"/>
                            <w:sz w:val="21"/>
                          </w:rPr>
                          <w:t>individual patient.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711A72"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[List and </w:t>
      </w:r>
      <w:r w:rsidR="00711A72" w:rsidRPr="008D0046">
        <w:rPr>
          <w:rFonts w:ascii="Averta Semibold" w:hAnsi="Averta Semibold" w:cs="Arial"/>
          <w:b/>
          <w:bCs/>
          <w:color w:val="008AB0"/>
          <w:spacing w:val="-2"/>
          <w:sz w:val="21"/>
          <w:szCs w:val="21"/>
        </w:rPr>
        <w:t xml:space="preserve">attach </w:t>
      </w:r>
      <w:r w:rsidR="00711A72"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additional documents, which may include a denial </w:t>
      </w:r>
      <w:r w:rsidR="00711A72"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letter, </w:t>
      </w:r>
      <w:r w:rsidR="00711A72"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Letter of Medical </w:t>
      </w:r>
      <w:r w:rsidR="00711A72"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Necessity, </w:t>
      </w:r>
      <w:r w:rsidR="00311577"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br/>
      </w:r>
      <w:r w:rsidR="00711A72"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Prescribing Information, clinical </w:t>
      </w:r>
      <w:r w:rsidR="00711A72"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notes/medical records, </w:t>
      </w:r>
      <w:r w:rsidR="00711A72" w:rsidRPr="008D0046">
        <w:rPr>
          <w:rFonts w:ascii="Averta Semibold" w:hAnsi="Averta Semibold" w:cs="Arial"/>
          <w:b/>
          <w:bCs/>
          <w:color w:val="008AB0"/>
          <w:spacing w:val="-4"/>
          <w:sz w:val="21"/>
          <w:szCs w:val="21"/>
        </w:rPr>
        <w:t xml:space="preserve">FDA approval </w:t>
      </w:r>
      <w:r w:rsidR="00711A72"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 xml:space="preserve">letter, </w:t>
      </w:r>
      <w:r w:rsidR="00711A72" w:rsidRPr="008D0046">
        <w:rPr>
          <w:rFonts w:ascii="Averta Semibold" w:hAnsi="Averta Semibold" w:cs="Arial"/>
          <w:b/>
          <w:bCs/>
          <w:color w:val="008AB0"/>
          <w:sz w:val="21"/>
          <w:szCs w:val="21"/>
        </w:rPr>
        <w:t xml:space="preserve">or clinical practice </w:t>
      </w:r>
      <w:r w:rsidR="00711A72" w:rsidRPr="008D0046">
        <w:rPr>
          <w:rFonts w:ascii="Averta Semibold" w:hAnsi="Averta Semibold" w:cs="Arial"/>
          <w:b/>
          <w:bCs/>
          <w:color w:val="008AB0"/>
          <w:spacing w:val="-3"/>
          <w:sz w:val="21"/>
          <w:szCs w:val="21"/>
        </w:rPr>
        <w:t>guidelines.]</w:t>
      </w:r>
    </w:p>
    <w:p w14:paraId="2C3CBD0D" w14:textId="08A5DBCE" w:rsidR="005521BB" w:rsidRPr="00481D4B" w:rsidRDefault="00711A72" w:rsidP="00B21CFB">
      <w:pPr>
        <w:pStyle w:val="BodyText"/>
        <w:spacing w:before="200" w:line="280" w:lineRule="exact"/>
        <w:ind w:left="270"/>
        <w:rPr>
          <w:rFonts w:ascii="Averta Semibold" w:hAnsi="Averta Semibold" w:cs="Arial"/>
          <w:b/>
          <w:bCs/>
          <w:sz w:val="21"/>
          <w:szCs w:val="21"/>
        </w:rPr>
      </w:pPr>
      <w:r w:rsidRPr="00481D4B">
        <w:rPr>
          <w:rFonts w:ascii="Averta Semibold" w:hAnsi="Averta Semibold" w:cs="Arial"/>
          <w:b/>
          <w:bCs/>
          <w:color w:val="402121"/>
          <w:sz w:val="21"/>
          <w:szCs w:val="21"/>
        </w:rPr>
        <w:t xml:space="preserve">Click </w:t>
      </w:r>
      <w:hyperlink r:id="rId5">
        <w:r w:rsidRPr="00481D4B">
          <w:rPr>
            <w:rFonts w:ascii="Averta Semibold" w:hAnsi="Averta Semibold" w:cs="Arial"/>
            <w:b/>
            <w:bCs/>
            <w:color w:val="402121"/>
            <w:sz w:val="21"/>
            <w:szCs w:val="21"/>
            <w:u w:val="single" w:color="402121"/>
          </w:rPr>
          <w:t>here</w:t>
        </w:r>
        <w:r w:rsidRPr="00481D4B">
          <w:rPr>
            <w:rFonts w:ascii="Averta Semibold" w:hAnsi="Averta Semibold" w:cs="Arial"/>
            <w:b/>
            <w:bCs/>
            <w:color w:val="402121"/>
            <w:sz w:val="21"/>
            <w:szCs w:val="21"/>
          </w:rPr>
          <w:t xml:space="preserve"> f</w:t>
        </w:r>
      </w:hyperlink>
      <w:r w:rsidRPr="00481D4B">
        <w:rPr>
          <w:rFonts w:ascii="Averta Semibold" w:hAnsi="Averta Semibold" w:cs="Arial"/>
          <w:b/>
          <w:bCs/>
          <w:color w:val="402121"/>
          <w:sz w:val="21"/>
          <w:szCs w:val="21"/>
        </w:rPr>
        <w:t>or full Prescribing Information, including Medication Guide.</w:t>
      </w:r>
    </w:p>
    <w:p w14:paraId="312D72DE" w14:textId="77777777" w:rsidR="005521BB" w:rsidRPr="004D36C1" w:rsidRDefault="005521BB">
      <w:pPr>
        <w:rPr>
          <w:rFonts w:ascii="Arial" w:hAnsi="Arial" w:cs="Arial"/>
          <w:bCs/>
          <w:sz w:val="20"/>
        </w:rPr>
        <w:sectPr w:rsidR="005521BB" w:rsidRPr="004D36C1" w:rsidSect="007360D3">
          <w:type w:val="continuous"/>
          <w:pgSz w:w="12240" w:h="15840"/>
          <w:pgMar w:top="580" w:right="400" w:bottom="280" w:left="460" w:header="720" w:footer="720" w:gutter="0"/>
          <w:cols w:space="720"/>
        </w:sectPr>
      </w:pPr>
    </w:p>
    <w:p w14:paraId="04618ECF" w14:textId="77777777" w:rsidR="003C64D2" w:rsidRPr="00DA5ED3" w:rsidRDefault="003C64D2" w:rsidP="003C64D2">
      <w:pPr>
        <w:pStyle w:val="Heading1"/>
        <w:spacing w:before="84" w:after="60"/>
        <w:ind w:left="0" w:firstLine="262"/>
        <w:rPr>
          <w:rFonts w:ascii="Averta Extrabold" w:hAnsi="Averta Extrabold" w:cs="Arial"/>
          <w:sz w:val="25"/>
          <w:szCs w:val="25"/>
        </w:rPr>
      </w:pPr>
      <w:r w:rsidRPr="00DA5ED3">
        <w:rPr>
          <w:rFonts w:ascii="Averta Extrabold" w:hAnsi="Averta Extrabold" w:cs="Arial"/>
          <w:color w:val="008AB0"/>
          <w:sz w:val="25"/>
          <w:szCs w:val="25"/>
        </w:rPr>
        <w:t xml:space="preserve">Indication and Important Safety </w:t>
      </w:r>
      <w:r w:rsidRPr="00DA5ED3">
        <w:rPr>
          <w:rFonts w:ascii="Averta Extrabold" w:hAnsi="Averta Extrabold" w:cs="Arial"/>
          <w:color w:val="008AB0"/>
          <w:spacing w:val="-3"/>
          <w:sz w:val="25"/>
          <w:szCs w:val="25"/>
        </w:rPr>
        <w:t>Information</w:t>
      </w:r>
    </w:p>
    <w:p w14:paraId="2DB04589" w14:textId="77777777" w:rsidR="003C64D2" w:rsidRPr="00F6487D" w:rsidRDefault="003C64D2" w:rsidP="003C64D2">
      <w:pPr>
        <w:ind w:firstLine="262"/>
        <w:rPr>
          <w:rFonts w:ascii="Graphik XCond Semibold" w:hAnsi="Graphik XCond Semibold"/>
          <w:b/>
          <w:bCs/>
          <w:color w:val="008AB0"/>
          <w:sz w:val="21"/>
          <w:szCs w:val="21"/>
        </w:rPr>
      </w:pPr>
      <w:r w:rsidRPr="00F6487D">
        <w:rPr>
          <w:rFonts w:ascii="Graphik XCond Semibold" w:hAnsi="Graphik XCond Semibold"/>
          <w:b/>
          <w:bCs/>
          <w:color w:val="008AB0"/>
          <w:sz w:val="21"/>
          <w:szCs w:val="21"/>
        </w:rPr>
        <w:t>INDICATION</w:t>
      </w:r>
    </w:p>
    <w:p w14:paraId="5E68644C" w14:textId="77777777" w:rsidR="003C64D2" w:rsidRPr="00F6487D" w:rsidRDefault="003C64D2" w:rsidP="003C64D2">
      <w:pPr>
        <w:ind w:left="262"/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>KESIMPTA is indicated for the treatment of relapsing forms of multiple</w:t>
      </w:r>
      <w:r w:rsidRPr="00F6487D">
        <w:rPr>
          <w:bCs/>
          <w:color w:val="533737"/>
          <w:sz w:val="21"/>
          <w:szCs w:val="21"/>
        </w:rPr>
        <w:br/>
        <w:t>sclerosis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(MS),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to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include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clinically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isolated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syndrome,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relapsing-remitting</w:t>
      </w:r>
      <w:r w:rsidRPr="00F6487D">
        <w:rPr>
          <w:bCs/>
          <w:color w:val="533737"/>
          <w:sz w:val="21"/>
          <w:szCs w:val="21"/>
        </w:rPr>
        <w:br/>
        <w:t>disease, and active secondary progressive disease, in</w:t>
      </w:r>
      <w:r w:rsidRPr="00F6487D">
        <w:rPr>
          <w:bCs/>
          <w:color w:val="533737"/>
          <w:spacing w:val="-7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adults.</w:t>
      </w:r>
    </w:p>
    <w:p w14:paraId="65DC950B" w14:textId="77777777" w:rsidR="003C64D2" w:rsidRPr="00F6487D" w:rsidRDefault="003C64D2" w:rsidP="003C64D2">
      <w:pPr>
        <w:rPr>
          <w:color w:val="533737"/>
          <w:sz w:val="21"/>
          <w:szCs w:val="21"/>
        </w:rPr>
      </w:pPr>
    </w:p>
    <w:p w14:paraId="5A4EB43E" w14:textId="77777777" w:rsidR="003C64D2" w:rsidRPr="00F6487D" w:rsidRDefault="003C64D2" w:rsidP="003C64D2">
      <w:pPr>
        <w:ind w:firstLine="262"/>
        <w:rPr>
          <w:rFonts w:ascii="Graphik XCond Semibold" w:hAnsi="Graphik XCond Semibold"/>
          <w:b/>
          <w:bCs/>
          <w:color w:val="008AB0"/>
          <w:sz w:val="21"/>
          <w:szCs w:val="21"/>
        </w:rPr>
      </w:pPr>
      <w:r w:rsidRPr="00F6487D">
        <w:rPr>
          <w:rFonts w:ascii="Graphik XCond Semibold" w:hAnsi="Graphik XCond Semibold"/>
          <w:b/>
          <w:bCs/>
          <w:color w:val="008AB0"/>
          <w:sz w:val="21"/>
          <w:szCs w:val="21"/>
        </w:rPr>
        <w:t>IMPORTANT SAFETY INFORMATION</w:t>
      </w:r>
    </w:p>
    <w:p w14:paraId="186581EC" w14:textId="77777777" w:rsidR="003C64D2" w:rsidRPr="00F6487D" w:rsidRDefault="003C64D2" w:rsidP="003C64D2">
      <w:pPr>
        <w:ind w:firstLine="262"/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Contraindications</w:t>
      </w:r>
    </w:p>
    <w:p w14:paraId="0935F495" w14:textId="77777777" w:rsidR="003C64D2" w:rsidRPr="00F6487D" w:rsidRDefault="003C64D2" w:rsidP="003C64D2">
      <w:pPr>
        <w:ind w:left="262"/>
        <w:rPr>
          <w:bCs/>
          <w:color w:val="533737"/>
          <w:sz w:val="21"/>
          <w:szCs w:val="21"/>
        </w:rPr>
      </w:pPr>
      <w:r w:rsidRPr="00F6487D">
        <w:rPr>
          <w:color w:val="533737"/>
          <w:sz w:val="21"/>
          <w:szCs w:val="21"/>
        </w:rPr>
        <w:t xml:space="preserve">KESIMPTA is contraindicated in patients with active hepatitis B virus (HBV)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 xml:space="preserve">infection, or history of hypersensitivity to ofatumumab, or life-threatening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 xml:space="preserve">injection-related reaction to KESIMPTA. Hypersensitivity reactions have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>included anaphylaxis and angioedema</w:t>
      </w:r>
      <w:r w:rsidRPr="00F6487D">
        <w:rPr>
          <w:bCs/>
          <w:color w:val="533737"/>
          <w:sz w:val="21"/>
          <w:szCs w:val="21"/>
        </w:rPr>
        <w:t>.</w:t>
      </w:r>
    </w:p>
    <w:p w14:paraId="75F4B44B" w14:textId="77777777" w:rsidR="003C64D2" w:rsidRPr="00F6487D" w:rsidRDefault="003C64D2" w:rsidP="003C64D2">
      <w:pPr>
        <w:ind w:left="262"/>
        <w:rPr>
          <w:color w:val="533737"/>
          <w:sz w:val="21"/>
          <w:szCs w:val="21"/>
        </w:rPr>
      </w:pPr>
    </w:p>
    <w:p w14:paraId="47B59BFA" w14:textId="77777777" w:rsidR="003C64D2" w:rsidRPr="00F6487D" w:rsidRDefault="003C64D2" w:rsidP="003C64D2">
      <w:pPr>
        <w:ind w:firstLine="262"/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Warnings and Precautions</w:t>
      </w:r>
    </w:p>
    <w:p w14:paraId="1D2DB3E4" w14:textId="77777777" w:rsidR="003C64D2" w:rsidRPr="00F6487D" w:rsidRDefault="003C64D2" w:rsidP="003C64D2">
      <w:pPr>
        <w:spacing w:line="80" w:lineRule="exact"/>
        <w:rPr>
          <w:rFonts w:ascii="Graphik XCond Medium" w:hAnsi="Graphik XCond Medium"/>
          <w:color w:val="533737"/>
          <w:sz w:val="21"/>
          <w:szCs w:val="21"/>
        </w:rPr>
      </w:pPr>
    </w:p>
    <w:p w14:paraId="7D5B0525" w14:textId="77777777" w:rsidR="003C64D2" w:rsidRPr="00F6487D" w:rsidRDefault="003C64D2" w:rsidP="003C64D2">
      <w:pPr>
        <w:ind w:firstLine="262"/>
        <w:rPr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Infections</w:t>
      </w:r>
    </w:p>
    <w:p w14:paraId="27E15C0C" w14:textId="77777777" w:rsidR="003C64D2" w:rsidRPr="00F6487D" w:rsidRDefault="003C64D2" w:rsidP="003C64D2">
      <w:pPr>
        <w:ind w:left="262"/>
        <w:rPr>
          <w:bCs/>
          <w:color w:val="533737"/>
          <w:sz w:val="21"/>
          <w:szCs w:val="21"/>
        </w:rPr>
      </w:pPr>
      <w:r w:rsidRPr="00F6487D">
        <w:rPr>
          <w:color w:val="533737"/>
          <w:sz w:val="21"/>
          <w:szCs w:val="21"/>
        </w:rPr>
        <w:t xml:space="preserve">Serious, including life-threatening or fatal, bacterial, fungal, and new or </w:t>
      </w:r>
      <w:r w:rsidRPr="00F6487D">
        <w:rPr>
          <w:color w:val="533737"/>
          <w:sz w:val="21"/>
          <w:szCs w:val="21"/>
        </w:rPr>
        <w:br/>
        <w:t xml:space="preserve">reactivated viral infections have been observed during and following </w:t>
      </w:r>
      <w:r w:rsidRPr="00F6487D">
        <w:rPr>
          <w:color w:val="533737"/>
          <w:sz w:val="21"/>
          <w:szCs w:val="21"/>
        </w:rPr>
        <w:br/>
        <w:t>completion of treatment with anti-CD20 B-cell depleting therapies.</w:t>
      </w:r>
      <w:r w:rsidRPr="00F6487D">
        <w:rPr>
          <w:bCs/>
          <w:color w:val="533737"/>
          <w:sz w:val="21"/>
          <w:szCs w:val="21"/>
        </w:rPr>
        <w:t xml:space="preserve"> The </w:t>
      </w:r>
      <w:r w:rsidRPr="00F6487D">
        <w:rPr>
          <w:bCs/>
          <w:color w:val="533737"/>
          <w:sz w:val="21"/>
          <w:szCs w:val="21"/>
        </w:rPr>
        <w:br/>
        <w:t xml:space="preserve">overall rate of infections and serious infections in KESIMPTA-treated </w:t>
      </w:r>
      <w:r w:rsidRPr="00F6487D">
        <w:rPr>
          <w:bCs/>
          <w:color w:val="533737"/>
          <w:sz w:val="21"/>
          <w:szCs w:val="21"/>
        </w:rPr>
        <w:br/>
        <w:t xml:space="preserve">patients was similar to teriflunomide-treated patients (51.6% vs 52.7%, </w:t>
      </w:r>
      <w:r w:rsidRPr="00F6487D">
        <w:rPr>
          <w:bCs/>
          <w:color w:val="533737"/>
          <w:sz w:val="21"/>
          <w:szCs w:val="21"/>
        </w:rPr>
        <w:br/>
        <w:t xml:space="preserve">and 2.5% vs 1.8%, respectively). The most common infections reported by KESIMPTA-treated patients in relapsing MS (RMS) trials included upper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respiratory tract infection (39%) and urinary tract infection (10%). Delay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KESIMPTA administration in patients with an active infection until resolved.</w:t>
      </w:r>
    </w:p>
    <w:p w14:paraId="0B94F8BA" w14:textId="77777777" w:rsidR="003C64D2" w:rsidRPr="00F6487D" w:rsidRDefault="003C64D2" w:rsidP="003C64D2">
      <w:pPr>
        <w:spacing w:line="80" w:lineRule="exact"/>
        <w:rPr>
          <w:bCs/>
          <w:color w:val="533737"/>
          <w:sz w:val="21"/>
          <w:szCs w:val="21"/>
        </w:rPr>
      </w:pPr>
    </w:p>
    <w:p w14:paraId="6D16AC2B" w14:textId="77777777" w:rsidR="003C64D2" w:rsidRPr="00F6487D" w:rsidRDefault="003C64D2" w:rsidP="003C64D2">
      <w:pPr>
        <w:ind w:left="262"/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>Consider the potential increased immunosuppressive effects when</w:t>
      </w:r>
      <w:r w:rsidRPr="00F6487D">
        <w:rPr>
          <w:bCs/>
          <w:color w:val="533737"/>
          <w:sz w:val="21"/>
          <w:szCs w:val="21"/>
        </w:rPr>
        <w:br/>
        <w:t xml:space="preserve">initiating KESIMPTA after an immunosuppressive therapy or initiating an </w:t>
      </w:r>
      <w:r w:rsidRPr="00F6487D">
        <w:rPr>
          <w:bCs/>
          <w:color w:val="533737"/>
          <w:sz w:val="21"/>
          <w:szCs w:val="21"/>
        </w:rPr>
        <w:br/>
        <w:t>immunosuppressive therapy after KESIMPTA.</w:t>
      </w:r>
    </w:p>
    <w:p w14:paraId="19D7DB18" w14:textId="77777777" w:rsidR="003C64D2" w:rsidRPr="00F6487D" w:rsidRDefault="003C64D2" w:rsidP="003C64D2">
      <w:pPr>
        <w:spacing w:line="80" w:lineRule="exact"/>
        <w:rPr>
          <w:color w:val="533737"/>
          <w:sz w:val="21"/>
          <w:szCs w:val="21"/>
        </w:rPr>
      </w:pPr>
    </w:p>
    <w:p w14:paraId="08FCE9BC" w14:textId="77777777" w:rsidR="003C64D2" w:rsidRPr="00F6487D" w:rsidRDefault="003C64D2" w:rsidP="003C64D2">
      <w:pPr>
        <w:ind w:firstLine="262"/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Hepatitis B Virus</w:t>
      </w:r>
    </w:p>
    <w:p w14:paraId="699F85BF" w14:textId="77777777" w:rsidR="003C64D2" w:rsidRPr="00F6487D" w:rsidRDefault="003C64D2" w:rsidP="003C64D2">
      <w:pPr>
        <w:ind w:left="262"/>
        <w:rPr>
          <w:bCs/>
          <w:color w:val="533737"/>
          <w:sz w:val="21"/>
          <w:szCs w:val="21"/>
        </w:rPr>
      </w:pPr>
      <w:r w:rsidRPr="00F6487D">
        <w:rPr>
          <w:bCs/>
          <w:i/>
          <w:color w:val="533737"/>
          <w:sz w:val="21"/>
          <w:szCs w:val="21"/>
        </w:rPr>
        <w:t>Reactivation</w:t>
      </w:r>
      <w:r w:rsidRPr="00F6487D">
        <w:rPr>
          <w:bCs/>
          <w:color w:val="533737"/>
          <w:sz w:val="21"/>
          <w:szCs w:val="21"/>
        </w:rPr>
        <w:t xml:space="preserve">: No reports of HBV reactivation in patients with MS treated </w:t>
      </w:r>
      <w:r w:rsidRPr="00F6487D">
        <w:rPr>
          <w:bCs/>
          <w:color w:val="533737"/>
          <w:sz w:val="21"/>
          <w:szCs w:val="21"/>
        </w:rPr>
        <w:br/>
        <w:t>with KESIMPTA.</w:t>
      </w:r>
      <w:r w:rsidRPr="00F6487D">
        <w:rPr>
          <w:bCs/>
          <w:color w:val="533737"/>
          <w:spacing w:val="-3"/>
          <w:sz w:val="21"/>
          <w:szCs w:val="21"/>
        </w:rPr>
        <w:t xml:space="preserve"> However, </w:t>
      </w:r>
      <w:r w:rsidRPr="00F6487D">
        <w:rPr>
          <w:bCs/>
          <w:color w:val="533737"/>
          <w:sz w:val="21"/>
          <w:szCs w:val="21"/>
        </w:rPr>
        <w:t xml:space="preserve">HBV reactivation, in some cases resulting in fulminant hepatitis, hepatic failure, and death, has occurred in patients treated with ofatumumab at higher intravenous doses for </w:t>
      </w:r>
      <w:r w:rsidRPr="00F6487D">
        <w:rPr>
          <w:bCs/>
          <w:color w:val="533737"/>
          <w:spacing w:val="-3"/>
          <w:sz w:val="21"/>
          <w:szCs w:val="21"/>
        </w:rPr>
        <w:t xml:space="preserve">chronic </w:t>
      </w:r>
      <w:r w:rsidRPr="00F6487D">
        <w:rPr>
          <w:bCs/>
          <w:color w:val="533737"/>
          <w:sz w:val="21"/>
          <w:szCs w:val="21"/>
        </w:rPr>
        <w:t xml:space="preserve">lymphocytic leukemia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(CLL) than the recommended dose in MS and in patients treated with other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anti-CD20 antibodies.</w:t>
      </w:r>
    </w:p>
    <w:p w14:paraId="27DACFEC" w14:textId="77777777" w:rsidR="003C64D2" w:rsidRPr="00F6487D" w:rsidRDefault="003C64D2" w:rsidP="003C64D2">
      <w:pPr>
        <w:spacing w:line="80" w:lineRule="exact"/>
        <w:rPr>
          <w:bCs/>
          <w:color w:val="533737"/>
          <w:sz w:val="21"/>
          <w:szCs w:val="21"/>
        </w:rPr>
      </w:pPr>
    </w:p>
    <w:p w14:paraId="10675AEB" w14:textId="77777777" w:rsidR="003C64D2" w:rsidRPr="00F6487D" w:rsidRDefault="003C64D2" w:rsidP="003C64D2">
      <w:pPr>
        <w:ind w:left="262"/>
        <w:rPr>
          <w:bCs/>
          <w:color w:val="533737"/>
          <w:sz w:val="21"/>
          <w:szCs w:val="21"/>
        </w:rPr>
      </w:pPr>
      <w:r w:rsidRPr="00F6487D">
        <w:rPr>
          <w:bCs/>
          <w:i/>
          <w:color w:val="533737"/>
          <w:sz w:val="21"/>
          <w:szCs w:val="21"/>
        </w:rPr>
        <w:t>Infection</w:t>
      </w:r>
      <w:r w:rsidRPr="00F6487D">
        <w:rPr>
          <w:bCs/>
          <w:color w:val="533737"/>
          <w:sz w:val="21"/>
          <w:szCs w:val="21"/>
        </w:rPr>
        <w:t xml:space="preserve">: KESIMPTA is contraindicated in patients with active hepatitis B </w:t>
      </w:r>
      <w:r w:rsidRPr="00F6487D">
        <w:rPr>
          <w:bCs/>
          <w:color w:val="533737"/>
          <w:sz w:val="21"/>
          <w:szCs w:val="21"/>
        </w:rPr>
        <w:br/>
        <w:t xml:space="preserve">disease. Fatal infections caused by HBV in patients who have not been previously infected have occurred in patients treated with ofatumumab at higher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intravenous doses for CLL than the recommended dose in MS. Perform HBV screening in all patients before initiation of KESIMPTA. Patients who are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negative for HBsAg and positive for HB core antibody</w:t>
      </w:r>
      <w:r>
        <w:rPr>
          <w:bCs/>
          <w:color w:val="533737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 xml:space="preserve">[HBcAb+] or are carriers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of HBV [HBsAg+], should consult liver disease experts before starting and during KESIMPTA treatment.</w:t>
      </w:r>
    </w:p>
    <w:p w14:paraId="6817961A" w14:textId="77777777" w:rsidR="003C64D2" w:rsidRPr="00F6487D" w:rsidRDefault="003C64D2" w:rsidP="003C64D2">
      <w:pPr>
        <w:spacing w:line="80" w:lineRule="exact"/>
        <w:rPr>
          <w:color w:val="533737"/>
          <w:sz w:val="21"/>
          <w:szCs w:val="21"/>
        </w:rPr>
      </w:pPr>
    </w:p>
    <w:p w14:paraId="6BE64E24" w14:textId="77777777" w:rsidR="003C64D2" w:rsidRPr="00F6487D" w:rsidRDefault="003C64D2" w:rsidP="003C64D2">
      <w:pPr>
        <w:ind w:firstLine="262"/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Progressive Multifocal Leukoencephalopathy</w:t>
      </w:r>
    </w:p>
    <w:p w14:paraId="7D50AE17" w14:textId="77777777" w:rsidR="003C64D2" w:rsidRDefault="003C64D2" w:rsidP="003C64D2">
      <w:pPr>
        <w:ind w:left="262"/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No cases of progressive multifocal leukoencephalopathy (PML) have been </w:t>
      </w:r>
      <w:r w:rsidRPr="00F6487D">
        <w:rPr>
          <w:bCs/>
          <w:color w:val="533737"/>
          <w:sz w:val="21"/>
          <w:szCs w:val="21"/>
        </w:rPr>
        <w:br/>
        <w:t xml:space="preserve">reported for KESIMPTA in RMS clinical studies; however, PML resulting in death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has occurred in patients being treated with ofatumumab at higher intravenous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doses for CLL than the recommended dose in MS. In addition, JC virus infection resulting in PML has also been observed in patients treated with other anti-CD20 antibodies and other MS therapies. If PML is suspected, withhold KESIMPTA and perform an appropriate diagnostic evaluation. If PML is confirmed, KESIMPTA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should be discontinued.</w:t>
      </w:r>
    </w:p>
    <w:p w14:paraId="1B33A1AB" w14:textId="77777777" w:rsidR="003C64D2" w:rsidRPr="00F6487D" w:rsidRDefault="003C64D2" w:rsidP="003C64D2">
      <w:pPr>
        <w:ind w:left="262"/>
        <w:rPr>
          <w:bCs/>
          <w:color w:val="533737"/>
          <w:sz w:val="21"/>
          <w:szCs w:val="21"/>
        </w:rPr>
      </w:pPr>
    </w:p>
    <w:p w14:paraId="26CDD399" w14:textId="77777777" w:rsidR="003C64D2" w:rsidRPr="00F6487D" w:rsidRDefault="003C64D2" w:rsidP="003C64D2">
      <w:pPr>
        <w:spacing w:line="80" w:lineRule="exact"/>
        <w:rPr>
          <w:color w:val="533737"/>
          <w:sz w:val="21"/>
          <w:szCs w:val="21"/>
        </w:rPr>
      </w:pPr>
    </w:p>
    <w:p w14:paraId="413B4A15" w14:textId="77777777" w:rsidR="003C64D2" w:rsidRDefault="003C64D2" w:rsidP="003C64D2">
      <w:pPr>
        <w:rPr>
          <w:rFonts w:ascii="Graphik XCond Medium" w:hAnsi="Graphik XCond Medium"/>
          <w:color w:val="533737"/>
          <w:sz w:val="21"/>
          <w:szCs w:val="21"/>
        </w:rPr>
      </w:pPr>
    </w:p>
    <w:p w14:paraId="1A95D5A2" w14:textId="77777777" w:rsidR="003C64D2" w:rsidRDefault="003C64D2" w:rsidP="003C64D2">
      <w:pPr>
        <w:rPr>
          <w:rFonts w:ascii="Graphik XCond Medium" w:hAnsi="Graphik XCond Medium"/>
          <w:color w:val="533737"/>
          <w:sz w:val="21"/>
          <w:szCs w:val="21"/>
        </w:rPr>
      </w:pPr>
    </w:p>
    <w:p w14:paraId="01315EB4" w14:textId="77777777" w:rsidR="003C64D2" w:rsidRDefault="003C64D2" w:rsidP="003C64D2">
      <w:pPr>
        <w:spacing w:line="144" w:lineRule="auto"/>
        <w:rPr>
          <w:rFonts w:ascii="Graphik XCond Medium" w:hAnsi="Graphik XCond Medium"/>
          <w:color w:val="533737"/>
          <w:sz w:val="21"/>
          <w:szCs w:val="21"/>
        </w:rPr>
      </w:pPr>
    </w:p>
    <w:p w14:paraId="5E0AD15E" w14:textId="77777777" w:rsidR="003C64D2" w:rsidRPr="00F6487D" w:rsidRDefault="003C64D2" w:rsidP="003C64D2">
      <w:pPr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Vaccinations</w:t>
      </w:r>
    </w:p>
    <w:p w14:paraId="600EE2E8" w14:textId="77777777" w:rsidR="003C64D2" w:rsidRPr="00F6487D" w:rsidRDefault="003C64D2" w:rsidP="003C64D2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>Administer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all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immunizations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according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to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immunization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 xml:space="preserve">guidelines: for live or </w:t>
      </w:r>
      <w:r w:rsidRPr="00F6487D">
        <w:rPr>
          <w:bCs/>
          <w:color w:val="533737"/>
          <w:sz w:val="21"/>
          <w:szCs w:val="21"/>
        </w:rPr>
        <w:br/>
        <w:t>live-attenuated vaccines at least 4 weeks and, whenever possible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at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least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2</w:t>
      </w:r>
      <w:r w:rsidRPr="00F6487D">
        <w:rPr>
          <w:bCs/>
          <w:color w:val="533737"/>
          <w:sz w:val="21"/>
          <w:szCs w:val="21"/>
        </w:rPr>
        <w:br/>
        <w:t>weeks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prior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to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starting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KESIMPTA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for</w:t>
      </w:r>
      <w:r w:rsidRPr="00F6487D">
        <w:rPr>
          <w:bCs/>
          <w:color w:val="533737"/>
          <w:spacing w:val="-3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inactivated vaccines. The safety of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 immunization with live or live-attenuated vaccines following KESIMPTA therapy</w:t>
      </w:r>
      <w:r w:rsidRPr="00F6487D">
        <w:rPr>
          <w:bCs/>
          <w:color w:val="533737"/>
          <w:sz w:val="21"/>
          <w:szCs w:val="21"/>
        </w:rPr>
        <w:br/>
        <w:t>has not been studied. Vaccination with live or live-attenuated vaccines is not recommended during treatment and after discontinuation until B-cell repletion.</w:t>
      </w:r>
    </w:p>
    <w:p w14:paraId="3623C8D5" w14:textId="77777777" w:rsidR="003C64D2" w:rsidRPr="00F6487D" w:rsidRDefault="003C64D2" w:rsidP="003C64D2">
      <w:pPr>
        <w:spacing w:line="80" w:lineRule="exact"/>
        <w:rPr>
          <w:bCs/>
          <w:i/>
          <w:color w:val="533737"/>
          <w:sz w:val="21"/>
          <w:szCs w:val="21"/>
        </w:rPr>
      </w:pPr>
    </w:p>
    <w:p w14:paraId="15DC5219" w14:textId="77777777" w:rsidR="003C64D2" w:rsidRPr="00F6487D" w:rsidRDefault="003C64D2" w:rsidP="003C64D2">
      <w:pPr>
        <w:rPr>
          <w:bCs/>
          <w:i/>
          <w:color w:val="533737"/>
          <w:sz w:val="21"/>
          <w:szCs w:val="21"/>
        </w:rPr>
      </w:pPr>
      <w:r w:rsidRPr="00F6487D">
        <w:rPr>
          <w:bCs/>
          <w:i/>
          <w:color w:val="533737"/>
          <w:sz w:val="21"/>
          <w:szCs w:val="21"/>
        </w:rPr>
        <w:t>Vaccination of Infants Born to Mothers Treated with KESIMPTA During Pregnancy</w:t>
      </w:r>
    </w:p>
    <w:p w14:paraId="40463DD5" w14:textId="77777777" w:rsidR="003C64D2" w:rsidRPr="00F6487D" w:rsidRDefault="003C64D2" w:rsidP="003C64D2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For infants whose mother was treated with KESIMPTA during pregnancy, assess </w:t>
      </w:r>
      <w:r w:rsidRPr="00F6487D">
        <w:rPr>
          <w:bCs/>
          <w:color w:val="533737"/>
          <w:sz w:val="21"/>
          <w:szCs w:val="21"/>
        </w:rPr>
        <w:br/>
        <w:t xml:space="preserve">B-cell counts prior to administration of live or live-attenuated vaccines. If the </w:t>
      </w:r>
      <w:r w:rsidRPr="00F6487D">
        <w:rPr>
          <w:bCs/>
          <w:color w:val="533737"/>
          <w:sz w:val="21"/>
          <w:szCs w:val="21"/>
        </w:rPr>
        <w:br/>
        <w:t>B-cell count has not recovered in the infant, do not administer the vaccine as having depleted B-cells may pose an increased risk in these infants.</w:t>
      </w:r>
    </w:p>
    <w:p w14:paraId="61BEE96C" w14:textId="77777777" w:rsidR="003C64D2" w:rsidRPr="00F6487D" w:rsidRDefault="003C64D2" w:rsidP="003C64D2">
      <w:pPr>
        <w:spacing w:line="80" w:lineRule="exact"/>
        <w:rPr>
          <w:color w:val="533737"/>
          <w:sz w:val="21"/>
          <w:szCs w:val="21"/>
        </w:rPr>
      </w:pPr>
    </w:p>
    <w:p w14:paraId="740DB44A" w14:textId="77777777" w:rsidR="003C64D2" w:rsidRPr="00F6487D" w:rsidRDefault="003C64D2" w:rsidP="003C64D2">
      <w:pPr>
        <w:rPr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Injection-Related Reactions and Hypersensitivity Reactions</w:t>
      </w:r>
    </w:p>
    <w:p w14:paraId="4CCA75D7" w14:textId="77777777" w:rsidR="003C64D2" w:rsidRPr="00F6487D" w:rsidRDefault="003C64D2" w:rsidP="003C64D2">
      <w:pPr>
        <w:rPr>
          <w:bCs/>
          <w:color w:val="533737"/>
          <w:sz w:val="21"/>
          <w:szCs w:val="21"/>
        </w:rPr>
      </w:pPr>
      <w:r w:rsidRPr="00F6487D">
        <w:rPr>
          <w:color w:val="533737"/>
          <w:sz w:val="21"/>
          <w:szCs w:val="21"/>
        </w:rPr>
        <w:t xml:space="preserve">KESIMPTA can result in systemic injection-related reactions and hypersensitivity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 xml:space="preserve">reactions, which may be serious or life-threatening. </w:t>
      </w:r>
      <w:r w:rsidRPr="00F6487D">
        <w:rPr>
          <w:bCs/>
          <w:color w:val="533737"/>
          <w:sz w:val="21"/>
          <w:szCs w:val="21"/>
        </w:rPr>
        <w:t xml:space="preserve">Injection-related reactions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with systemic symptoms occurred most commonly within 24 hours of the first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injection, but were also observed with later injections. There were no life-thre</w:t>
      </w:r>
      <w:r w:rsidRPr="00F6487D">
        <w:rPr>
          <w:bCs/>
          <w:color w:val="533737"/>
          <w:sz w:val="21"/>
          <w:szCs w:val="21"/>
        </w:rPr>
        <w:softHyphen/>
      </w:r>
      <w:r w:rsidRPr="00F6487D">
        <w:rPr>
          <w:bCs/>
          <w:color w:val="533737"/>
          <w:sz w:val="21"/>
          <w:szCs w:val="21"/>
        </w:rPr>
        <w:softHyphen/>
        <w:t>atening injection reactions in RMS clinical studies.</w:t>
      </w:r>
    </w:p>
    <w:p w14:paraId="0E1795CC" w14:textId="77777777" w:rsidR="003C64D2" w:rsidRPr="00F6487D" w:rsidRDefault="003C64D2" w:rsidP="003C64D2">
      <w:pPr>
        <w:spacing w:line="48" w:lineRule="auto"/>
        <w:rPr>
          <w:bCs/>
          <w:color w:val="533737"/>
          <w:sz w:val="21"/>
          <w:szCs w:val="21"/>
        </w:rPr>
      </w:pPr>
    </w:p>
    <w:p w14:paraId="39DA5AAC" w14:textId="77777777" w:rsidR="003C64D2" w:rsidRPr="00F6487D" w:rsidRDefault="003C64D2" w:rsidP="003C64D2">
      <w:pPr>
        <w:rPr>
          <w:bCs/>
          <w:color w:val="533737"/>
          <w:sz w:val="21"/>
          <w:szCs w:val="21"/>
        </w:rPr>
      </w:pPr>
      <w:r w:rsidRPr="00F6487D">
        <w:rPr>
          <w:color w:val="533737"/>
          <w:sz w:val="21"/>
          <w:szCs w:val="21"/>
        </w:rPr>
        <w:t xml:space="preserve">In the post-marketing setting, additional systemic injection-related reactions and hypersensitivity reactions have been reported, including anaphylaxis, angioedema, pruritus, rash, urticaria, erythema, bronchospasm, throat irritation, oropharyngeal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 xml:space="preserve">pain, dyspnea, pharyngeal or laryngeal edema, flushing, hypotension, dizziness,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 xml:space="preserve">nausea, and tachycardia. Most cases were not serious and occurred with the first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>injection. Symptoms of systemic injection-related reactions may be clinically indistinguishable from acute hypersensitivity reactions.</w:t>
      </w:r>
    </w:p>
    <w:p w14:paraId="08D54EBB" w14:textId="77777777" w:rsidR="003C64D2" w:rsidRPr="00F6487D" w:rsidRDefault="003C64D2" w:rsidP="003C64D2">
      <w:pPr>
        <w:spacing w:line="80" w:lineRule="exact"/>
        <w:rPr>
          <w:bCs/>
          <w:color w:val="533737"/>
          <w:sz w:val="21"/>
          <w:szCs w:val="21"/>
        </w:rPr>
      </w:pPr>
    </w:p>
    <w:p w14:paraId="7A3A1207" w14:textId="77777777" w:rsidR="003C64D2" w:rsidRPr="00F6487D" w:rsidRDefault="003C64D2" w:rsidP="003C64D2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The first injection of KESIMPTA should be performed under the </w:t>
      </w:r>
      <w:r w:rsidRPr="00F6487D">
        <w:rPr>
          <w:bCs/>
          <w:color w:val="533737"/>
          <w:spacing w:val="-3"/>
          <w:sz w:val="21"/>
          <w:szCs w:val="21"/>
        </w:rPr>
        <w:t xml:space="preserve">guidance </w:t>
      </w:r>
      <w:r w:rsidRPr="00F6487D">
        <w:rPr>
          <w:bCs/>
          <w:color w:val="533737"/>
          <w:sz w:val="21"/>
          <w:szCs w:val="21"/>
        </w:rPr>
        <w:t xml:space="preserve">of an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appropriately trained health care professional. </w:t>
      </w:r>
      <w:r w:rsidRPr="00F6487D">
        <w:rPr>
          <w:color w:val="533737"/>
          <w:sz w:val="21"/>
          <w:szCs w:val="21"/>
        </w:rPr>
        <w:t xml:space="preserve">If systemic injection-related reactions occur, initiate appropriate therapy. Patients who experience symptoms of systemic injection-related reactions or hypersensitivity reactions with KESIMPTA should be instructed to seek immediate medical attention. If local injection-related reactions </w:t>
      </w:r>
      <w:r>
        <w:rPr>
          <w:color w:val="533737"/>
          <w:sz w:val="21"/>
          <w:szCs w:val="21"/>
        </w:rPr>
        <w:br/>
      </w:r>
      <w:r w:rsidRPr="00F6487D">
        <w:rPr>
          <w:color w:val="533737"/>
          <w:sz w:val="21"/>
          <w:szCs w:val="21"/>
        </w:rPr>
        <w:t>occur, symptomatic treatment is recommended.</w:t>
      </w:r>
    </w:p>
    <w:p w14:paraId="20D29C4B" w14:textId="77777777" w:rsidR="003C64D2" w:rsidRPr="00F6487D" w:rsidRDefault="003C64D2" w:rsidP="003C64D2">
      <w:pPr>
        <w:spacing w:line="80" w:lineRule="exact"/>
        <w:rPr>
          <w:color w:val="533737"/>
          <w:sz w:val="21"/>
          <w:szCs w:val="21"/>
        </w:rPr>
      </w:pPr>
    </w:p>
    <w:p w14:paraId="4AC2A590" w14:textId="77777777" w:rsidR="003C64D2" w:rsidRPr="00F6487D" w:rsidRDefault="003C64D2" w:rsidP="003C64D2">
      <w:pPr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Reduction in Immunoglobulins</w:t>
      </w:r>
    </w:p>
    <w:p w14:paraId="2856679F" w14:textId="77777777" w:rsidR="003C64D2" w:rsidRPr="00F6487D" w:rsidRDefault="003C64D2" w:rsidP="003C64D2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As expected with any B-cell depleting therapy, decreased immunoglobulin levels </w:t>
      </w:r>
      <w:r w:rsidRPr="00F6487D">
        <w:rPr>
          <w:bCs/>
          <w:color w:val="533737"/>
          <w:sz w:val="21"/>
          <w:szCs w:val="21"/>
        </w:rPr>
        <w:br/>
        <w:t xml:space="preserve">were observed. Monitor the levels of quantitative serum immunoglobulins during treatment, especially in patients with opportunistic or recurrent infections and after discontinuation of therapy until B-cell repletion. Consider discontinuing KESIMPTA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therapy if a patient with low immunoglobulins develops a serious opportunistic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infection or recurrent infections, or if prolonged hypogammaglobulinemia requires treatment with intravenous immunoglobulins.</w:t>
      </w:r>
    </w:p>
    <w:p w14:paraId="15D1FE3B" w14:textId="77777777" w:rsidR="003C64D2" w:rsidRPr="00F6487D" w:rsidRDefault="003C64D2" w:rsidP="003C64D2">
      <w:pPr>
        <w:spacing w:line="80" w:lineRule="exact"/>
        <w:rPr>
          <w:color w:val="533737"/>
          <w:sz w:val="21"/>
          <w:szCs w:val="21"/>
        </w:rPr>
      </w:pPr>
    </w:p>
    <w:p w14:paraId="3412CB24" w14:textId="77777777" w:rsidR="003C64D2" w:rsidRPr="00F6487D" w:rsidRDefault="003C64D2" w:rsidP="003C64D2">
      <w:pPr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Fetal Risk</w:t>
      </w:r>
    </w:p>
    <w:p w14:paraId="5007F646" w14:textId="77777777" w:rsidR="003C64D2" w:rsidRPr="00F6487D" w:rsidRDefault="003C64D2" w:rsidP="003C64D2">
      <w:pPr>
        <w:rPr>
          <w:bCs/>
          <w:color w:val="533737"/>
          <w:sz w:val="21"/>
          <w:szCs w:val="21"/>
        </w:rPr>
      </w:pPr>
      <w:r w:rsidRPr="00F6487D">
        <w:rPr>
          <w:bCs/>
          <w:color w:val="533737"/>
          <w:sz w:val="21"/>
          <w:szCs w:val="21"/>
        </w:rPr>
        <w:t xml:space="preserve">Based on animal data, KESIMPTA can cause fetal harm due to B-cell lymphopenia </w:t>
      </w:r>
      <w:r w:rsidRPr="00F6487D">
        <w:rPr>
          <w:bCs/>
          <w:color w:val="533737"/>
          <w:sz w:val="21"/>
          <w:szCs w:val="21"/>
        </w:rPr>
        <w:br/>
        <w:t xml:space="preserve">and reduce antibody response in offspring exposed to KESIMPTA in utero.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Transient peripheral B-cell depletion and lymphocytopenia have been reported in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infants born to mothers exposed to other anti-CD20 B-cell depleting antibodies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 xml:space="preserve">during pregnancy. Advise females of reproductive potential to use effective </w:t>
      </w:r>
      <w:r>
        <w:rPr>
          <w:bCs/>
          <w:color w:val="533737"/>
          <w:sz w:val="21"/>
          <w:szCs w:val="21"/>
        </w:rPr>
        <w:br/>
      </w:r>
      <w:r w:rsidRPr="00F6487D">
        <w:rPr>
          <w:bCs/>
          <w:color w:val="533737"/>
          <w:sz w:val="21"/>
          <w:szCs w:val="21"/>
        </w:rPr>
        <w:t>contraception while receiving KESIMPTA and for at least 6 months after the last dose.</w:t>
      </w:r>
    </w:p>
    <w:p w14:paraId="5C7FBF3C" w14:textId="77777777" w:rsidR="003C64D2" w:rsidRPr="00F6487D" w:rsidRDefault="003C64D2" w:rsidP="003C64D2">
      <w:pPr>
        <w:spacing w:line="80" w:lineRule="exact"/>
        <w:rPr>
          <w:color w:val="533737"/>
          <w:sz w:val="21"/>
          <w:szCs w:val="21"/>
        </w:rPr>
      </w:pPr>
    </w:p>
    <w:p w14:paraId="2BD8388A" w14:textId="77777777" w:rsidR="003C64D2" w:rsidRPr="00F6487D" w:rsidRDefault="003C64D2" w:rsidP="003C64D2">
      <w:pPr>
        <w:rPr>
          <w:rFonts w:ascii="Graphik XCond Medium" w:hAnsi="Graphik XCond Medium"/>
          <w:color w:val="533737"/>
          <w:sz w:val="21"/>
          <w:szCs w:val="21"/>
        </w:rPr>
      </w:pPr>
      <w:r w:rsidRPr="00F6487D">
        <w:rPr>
          <w:rFonts w:ascii="Graphik XCond Medium" w:hAnsi="Graphik XCond Medium"/>
          <w:color w:val="533737"/>
          <w:sz w:val="21"/>
          <w:szCs w:val="21"/>
        </w:rPr>
        <w:t>Most common adverse reactions</w:t>
      </w:r>
    </w:p>
    <w:p w14:paraId="20FDD483" w14:textId="77777777" w:rsidR="003C64D2" w:rsidRPr="00F6487D" w:rsidRDefault="003C64D2" w:rsidP="003C64D2">
      <w:pPr>
        <w:rPr>
          <w:bCs/>
          <w:sz w:val="21"/>
          <w:szCs w:val="21"/>
        </w:rPr>
        <w:sectPr w:rsidR="003C64D2" w:rsidRPr="00F6487D" w:rsidSect="007360D3">
          <w:type w:val="continuous"/>
          <w:pgSz w:w="12240" w:h="15840"/>
          <w:pgMar w:top="280" w:right="420" w:bottom="0" w:left="440" w:header="720" w:footer="720" w:gutter="0"/>
          <w:cols w:num="2" w:space="720" w:equalWidth="0">
            <w:col w:w="5604" w:space="40"/>
            <w:col w:w="5736"/>
          </w:cols>
        </w:sectPr>
      </w:pPr>
      <w:r w:rsidRPr="00F6487D">
        <w:rPr>
          <w:bCs/>
          <w:color w:val="533737"/>
          <w:sz w:val="21"/>
          <w:szCs w:val="21"/>
        </w:rPr>
        <w:t>(&gt;10%)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are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upper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respiratory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tract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infection,</w:t>
      </w:r>
      <w:r w:rsidRPr="00F6487D">
        <w:rPr>
          <w:bCs/>
          <w:color w:val="533737"/>
          <w:spacing w:val="-4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headache,</w:t>
      </w:r>
      <w:r w:rsidRPr="00F6487D">
        <w:rPr>
          <w:bCs/>
          <w:color w:val="533737"/>
          <w:spacing w:val="-5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injection-related reactions,</w:t>
      </w:r>
      <w:r w:rsidRPr="00F6487D">
        <w:rPr>
          <w:bCs/>
          <w:color w:val="533737"/>
          <w:sz w:val="21"/>
          <w:szCs w:val="21"/>
        </w:rPr>
        <w:br/>
        <w:t>and local injection-site</w:t>
      </w:r>
      <w:r w:rsidRPr="00F6487D">
        <w:rPr>
          <w:bCs/>
          <w:color w:val="533737"/>
          <w:spacing w:val="-2"/>
          <w:sz w:val="21"/>
          <w:szCs w:val="21"/>
        </w:rPr>
        <w:t xml:space="preserve"> </w:t>
      </w:r>
      <w:r w:rsidRPr="00F6487D">
        <w:rPr>
          <w:bCs/>
          <w:color w:val="533737"/>
          <w:sz w:val="21"/>
          <w:szCs w:val="21"/>
        </w:rPr>
        <w:t>reactions</w:t>
      </w:r>
      <w:r>
        <w:rPr>
          <w:bCs/>
          <w:color w:val="533737"/>
          <w:sz w:val="21"/>
          <w:szCs w:val="21"/>
        </w:rPr>
        <w:t>.</w:t>
      </w:r>
    </w:p>
    <w:p w14:paraId="44CE58EA" w14:textId="77777777" w:rsidR="003C64D2" w:rsidRPr="00A528D1" w:rsidRDefault="003C64D2" w:rsidP="003C64D2">
      <w:pPr>
        <w:pStyle w:val="BodyText"/>
        <w:ind w:left="-155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noProof/>
          <w:sz w:val="20"/>
        </w:rPr>
        <w:drawing>
          <wp:inline distT="0" distB="0" distL="0" distR="0" wp14:anchorId="07FF2DD8" wp14:editId="12076E71">
            <wp:extent cx="1105853" cy="201930"/>
            <wp:effectExtent l="0" t="0" r="0" b="0"/>
            <wp:docPr id="7" name="Picture 7" descr="A close up of a sign&#10;&#10;Description automatically generate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sign&#10;&#10;Description automatically generated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453" cy="232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5F31B" w14:textId="77777777" w:rsidR="003C64D2" w:rsidRDefault="003C64D2" w:rsidP="003C64D2">
      <w:pPr>
        <w:spacing w:before="101" w:line="20" w:lineRule="exact"/>
        <w:rPr>
          <w:rFonts w:ascii="Averta Semibold" w:hAnsi="Averta Semibold" w:cs="Arial"/>
          <w:b/>
          <w:bCs/>
          <w:color w:val="402121"/>
          <w:sz w:val="16"/>
        </w:rPr>
      </w:pPr>
    </w:p>
    <w:p w14:paraId="1FBC3471" w14:textId="77777777" w:rsidR="003C64D2" w:rsidRPr="00DC5939" w:rsidRDefault="003C64D2" w:rsidP="003C64D2">
      <w:pPr>
        <w:spacing w:before="101" w:line="185" w:lineRule="exact"/>
        <w:ind w:left="246"/>
        <w:rPr>
          <w:rFonts w:ascii="Averta Semibold" w:hAnsi="Averta Semibold" w:cs="Arial"/>
          <w:b/>
          <w:bCs/>
          <w:sz w:val="16"/>
        </w:rPr>
      </w:pPr>
      <w:r w:rsidRPr="00DC5939">
        <w:rPr>
          <w:rFonts w:ascii="Averta Semibold" w:hAnsi="Averta Semibold" w:cs="Arial"/>
          <w:b/>
          <w:bCs/>
          <w:color w:val="402121"/>
          <w:sz w:val="16"/>
        </w:rPr>
        <w:t>Novartis Pharmaceuticals Corporation</w:t>
      </w:r>
    </w:p>
    <w:p w14:paraId="1234A088" w14:textId="0C1EBB63" w:rsidR="003C64D2" w:rsidRPr="00DC5939" w:rsidRDefault="003C64D2" w:rsidP="003C64D2">
      <w:pPr>
        <w:tabs>
          <w:tab w:val="left" w:pos="4787"/>
          <w:tab w:val="left" w:pos="7837"/>
          <w:tab w:val="left" w:pos="9909"/>
        </w:tabs>
        <w:spacing w:line="185" w:lineRule="exact"/>
        <w:ind w:left="246"/>
        <w:rPr>
          <w:rFonts w:ascii="Arial" w:hAnsi="Arial" w:cs="Arial"/>
          <w:bCs/>
          <w:sz w:val="16"/>
          <w:szCs w:val="16"/>
        </w:rPr>
      </w:pPr>
      <w:r w:rsidRPr="00DC5939">
        <w:rPr>
          <w:rFonts w:ascii="Averta" w:hAnsi="Averta" w:cs="Arial"/>
          <w:bCs/>
          <w:color w:val="402121"/>
          <w:sz w:val="16"/>
        </w:rPr>
        <w:t>East Hanover, New</w:t>
      </w:r>
      <w:r w:rsidRPr="00DC5939">
        <w:rPr>
          <w:rFonts w:ascii="Averta" w:hAnsi="Averta" w:cs="Arial"/>
          <w:bCs/>
          <w:color w:val="402121"/>
          <w:spacing w:val="-20"/>
          <w:sz w:val="16"/>
        </w:rPr>
        <w:t xml:space="preserve"> </w:t>
      </w:r>
      <w:r w:rsidRPr="00DC5939">
        <w:rPr>
          <w:rFonts w:ascii="Averta" w:hAnsi="Averta" w:cs="Arial"/>
          <w:bCs/>
          <w:color w:val="402121"/>
          <w:sz w:val="16"/>
        </w:rPr>
        <w:t>Jersey</w:t>
      </w:r>
      <w:r w:rsidRPr="00DC5939">
        <w:rPr>
          <w:rFonts w:ascii="Averta" w:hAnsi="Averta" w:cs="Arial"/>
          <w:bCs/>
          <w:color w:val="402121"/>
          <w:spacing w:val="-6"/>
          <w:sz w:val="16"/>
        </w:rPr>
        <w:t xml:space="preserve"> </w:t>
      </w:r>
      <w:r w:rsidRPr="00DC5939">
        <w:rPr>
          <w:rFonts w:ascii="Averta" w:hAnsi="Averta" w:cs="Arial"/>
          <w:bCs/>
          <w:color w:val="402121"/>
          <w:sz w:val="16"/>
        </w:rPr>
        <w:t>07936-1080</w:t>
      </w:r>
      <w:r w:rsidRPr="00A528D1">
        <w:rPr>
          <w:rFonts w:ascii="Arial" w:hAnsi="Arial" w:cs="Arial"/>
          <w:bCs/>
          <w:color w:val="402121"/>
          <w:sz w:val="16"/>
        </w:rPr>
        <w:tab/>
      </w:r>
      <w:r w:rsidRPr="00DC5939">
        <w:rPr>
          <w:rFonts w:ascii="Averta" w:hAnsi="Averta" w:cs="Arial"/>
          <w:bCs/>
          <w:color w:val="402121"/>
          <w:sz w:val="16"/>
        </w:rPr>
        <w:t>©</w:t>
      </w:r>
      <w:r w:rsidRPr="00DC5939">
        <w:rPr>
          <w:rFonts w:ascii="Averta" w:hAnsi="Averta" w:cs="Arial"/>
          <w:bCs/>
          <w:color w:val="402121"/>
          <w:spacing w:val="-25"/>
          <w:sz w:val="16"/>
        </w:rPr>
        <w:t xml:space="preserve"> </w:t>
      </w:r>
      <w:r w:rsidRPr="00DC5939">
        <w:rPr>
          <w:rFonts w:ascii="Averta" w:hAnsi="Averta" w:cs="Arial"/>
          <w:bCs/>
          <w:color w:val="402121"/>
          <w:sz w:val="16"/>
        </w:rPr>
        <w:t>2024</w:t>
      </w:r>
      <w:r w:rsidRPr="00DC5939">
        <w:rPr>
          <w:rFonts w:ascii="Averta" w:hAnsi="Averta" w:cs="Arial"/>
          <w:bCs/>
          <w:color w:val="402121"/>
          <w:spacing w:val="-3"/>
          <w:sz w:val="16"/>
        </w:rPr>
        <w:t xml:space="preserve"> </w:t>
      </w:r>
      <w:r w:rsidRPr="00DC5939">
        <w:rPr>
          <w:rFonts w:ascii="Averta" w:hAnsi="Averta" w:cs="Arial"/>
          <w:bCs/>
          <w:color w:val="402121"/>
          <w:sz w:val="16"/>
        </w:rPr>
        <w:t>Novartis</w:t>
      </w:r>
      <w:r w:rsidRPr="00DC5939">
        <w:rPr>
          <w:rFonts w:ascii="Averta" w:hAnsi="Averta" w:cs="Arial"/>
          <w:bCs/>
          <w:color w:val="402121"/>
          <w:sz w:val="16"/>
        </w:rPr>
        <w:tab/>
      </w:r>
      <w:r>
        <w:rPr>
          <w:rFonts w:ascii="Averta" w:hAnsi="Averta" w:cs="Arial"/>
          <w:bCs/>
          <w:color w:val="402121"/>
          <w:sz w:val="16"/>
        </w:rPr>
        <w:t>4</w:t>
      </w:r>
      <w:r w:rsidRPr="00DC5939">
        <w:rPr>
          <w:rFonts w:ascii="Averta" w:hAnsi="Averta" w:cs="Arial"/>
          <w:bCs/>
          <w:color w:val="402121"/>
          <w:sz w:val="16"/>
        </w:rPr>
        <w:t>/24</w:t>
      </w:r>
      <w:r w:rsidRPr="00DC5939">
        <w:rPr>
          <w:rFonts w:ascii="Averta" w:hAnsi="Averta" w:cs="Arial"/>
          <w:bCs/>
          <w:color w:val="402121"/>
          <w:sz w:val="16"/>
        </w:rPr>
        <w:tab/>
      </w:r>
      <w:r>
        <w:rPr>
          <w:rFonts w:ascii="Averta" w:hAnsi="Averta" w:cs="Arial"/>
          <w:bCs/>
          <w:color w:val="402121"/>
          <w:sz w:val="16"/>
        </w:rPr>
        <w:t xml:space="preserve">    </w:t>
      </w:r>
      <w:r w:rsidRPr="00DC5939">
        <w:rPr>
          <w:rFonts w:ascii="Averta" w:hAnsi="Averta"/>
          <w:sz w:val="16"/>
          <w:szCs w:val="16"/>
        </w:rPr>
        <w:t>4</w:t>
      </w:r>
      <w:r>
        <w:rPr>
          <w:rFonts w:ascii="Averta" w:hAnsi="Averta"/>
          <w:sz w:val="16"/>
          <w:szCs w:val="16"/>
        </w:rPr>
        <w:t>32741</w:t>
      </w:r>
    </w:p>
    <w:p w14:paraId="7D2BBEF7" w14:textId="70134E81" w:rsidR="005521BB" w:rsidRPr="004D36C1" w:rsidRDefault="005521BB" w:rsidP="004D36C1">
      <w:pPr>
        <w:tabs>
          <w:tab w:val="left" w:pos="4767"/>
          <w:tab w:val="left" w:pos="7817"/>
          <w:tab w:val="left" w:pos="9875"/>
        </w:tabs>
        <w:spacing w:line="185" w:lineRule="exact"/>
        <w:ind w:left="246"/>
        <w:rPr>
          <w:rFonts w:ascii="Arial" w:hAnsi="Arial" w:cs="Arial"/>
          <w:bCs/>
          <w:sz w:val="16"/>
        </w:rPr>
      </w:pPr>
    </w:p>
    <w:sectPr w:rsidR="005521BB" w:rsidRPr="004D36C1" w:rsidSect="007360D3">
      <w:type w:val="continuous"/>
      <w:pgSz w:w="12240" w:h="15840"/>
      <w:pgMar w:top="54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rta">
    <w:altName w:val="Averta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k XCond Regular">
    <w:altName w:val="Graphik XCond"/>
    <w:panose1 w:val="00000000000000000000"/>
    <w:charset w:val="00"/>
    <w:family w:val="auto"/>
    <w:notTrueType/>
    <w:pitch w:val="variable"/>
    <w:sig w:usb0="A000002F" w:usb1="4000045A" w:usb2="00000000" w:usb3="00000000" w:csb0="00000093" w:csb1="00000000"/>
  </w:font>
  <w:font w:name="Averta-Extrabold">
    <w:altName w:val="Averta-Extrabold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-Semibold">
    <w:altName w:val="Averta-Semibold"/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 Extrabold"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Averta Semibold">
    <w:panose1 w:val="00000000000000000000"/>
    <w:charset w:val="4D"/>
    <w:family w:val="auto"/>
    <w:notTrueType/>
    <w:pitch w:val="variable"/>
    <w:sig w:usb0="20000087" w:usb1="00000001" w:usb2="00000000" w:usb3="00000000" w:csb0="0000019B" w:csb1="00000000"/>
  </w:font>
  <w:font w:name="Graphik XCond Semibold">
    <w:panose1 w:val="00000000000000000000"/>
    <w:charset w:val="00"/>
    <w:family w:val="auto"/>
    <w:notTrueType/>
    <w:pitch w:val="variable"/>
    <w:sig w:usb0="A000002F" w:usb1="4000045A" w:usb2="00000000" w:usb3="00000000" w:csb0="00000093" w:csb1="00000000"/>
  </w:font>
  <w:font w:name="Graphik XCond Medium">
    <w:panose1 w:val="00000000000000000000"/>
    <w:charset w:val="00"/>
    <w:family w:val="auto"/>
    <w:notTrueType/>
    <w:pitch w:val="variable"/>
    <w:sig w:usb0="A000002F" w:usb1="4000045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11E26"/>
    <w:multiLevelType w:val="hybridMultilevel"/>
    <w:tmpl w:val="BF827BDA"/>
    <w:lvl w:ilvl="0" w:tplc="EBE09A9A">
      <w:numFmt w:val="bullet"/>
      <w:lvlText w:val="•"/>
      <w:lvlJc w:val="left"/>
      <w:pPr>
        <w:ind w:left="399" w:hanging="140"/>
      </w:pPr>
      <w:rPr>
        <w:rFonts w:ascii="Averta" w:eastAsia="Averta" w:hAnsi="Averta" w:cs="Averta" w:hint="default"/>
        <w:color w:val="008AB0"/>
        <w:w w:val="100"/>
        <w:sz w:val="21"/>
        <w:szCs w:val="21"/>
        <w:lang w:val="en-US" w:eastAsia="en-US" w:bidi="ar-SA"/>
      </w:rPr>
    </w:lvl>
    <w:lvl w:ilvl="1" w:tplc="92FEB6FA">
      <w:numFmt w:val="bullet"/>
      <w:lvlText w:val="•"/>
      <w:lvlJc w:val="left"/>
      <w:pPr>
        <w:ind w:left="1498" w:hanging="140"/>
      </w:pPr>
      <w:rPr>
        <w:rFonts w:hint="default"/>
        <w:lang w:val="en-US" w:eastAsia="en-US" w:bidi="ar-SA"/>
      </w:rPr>
    </w:lvl>
    <w:lvl w:ilvl="2" w:tplc="4D8EB442">
      <w:numFmt w:val="bullet"/>
      <w:lvlText w:val="•"/>
      <w:lvlJc w:val="left"/>
      <w:pPr>
        <w:ind w:left="2596" w:hanging="140"/>
      </w:pPr>
      <w:rPr>
        <w:rFonts w:hint="default"/>
        <w:lang w:val="en-US" w:eastAsia="en-US" w:bidi="ar-SA"/>
      </w:rPr>
    </w:lvl>
    <w:lvl w:ilvl="3" w:tplc="F996A36E">
      <w:numFmt w:val="bullet"/>
      <w:lvlText w:val="•"/>
      <w:lvlJc w:val="left"/>
      <w:pPr>
        <w:ind w:left="3694" w:hanging="140"/>
      </w:pPr>
      <w:rPr>
        <w:rFonts w:hint="default"/>
        <w:lang w:val="en-US" w:eastAsia="en-US" w:bidi="ar-SA"/>
      </w:rPr>
    </w:lvl>
    <w:lvl w:ilvl="4" w:tplc="377A95A4">
      <w:numFmt w:val="bullet"/>
      <w:lvlText w:val="•"/>
      <w:lvlJc w:val="left"/>
      <w:pPr>
        <w:ind w:left="4792" w:hanging="140"/>
      </w:pPr>
      <w:rPr>
        <w:rFonts w:hint="default"/>
        <w:lang w:val="en-US" w:eastAsia="en-US" w:bidi="ar-SA"/>
      </w:rPr>
    </w:lvl>
    <w:lvl w:ilvl="5" w:tplc="43E64C70">
      <w:numFmt w:val="bullet"/>
      <w:lvlText w:val="•"/>
      <w:lvlJc w:val="left"/>
      <w:pPr>
        <w:ind w:left="5890" w:hanging="140"/>
      </w:pPr>
      <w:rPr>
        <w:rFonts w:hint="default"/>
        <w:lang w:val="en-US" w:eastAsia="en-US" w:bidi="ar-SA"/>
      </w:rPr>
    </w:lvl>
    <w:lvl w:ilvl="6" w:tplc="DE6A0CFC">
      <w:numFmt w:val="bullet"/>
      <w:lvlText w:val="•"/>
      <w:lvlJc w:val="left"/>
      <w:pPr>
        <w:ind w:left="6988" w:hanging="140"/>
      </w:pPr>
      <w:rPr>
        <w:rFonts w:hint="default"/>
        <w:lang w:val="en-US" w:eastAsia="en-US" w:bidi="ar-SA"/>
      </w:rPr>
    </w:lvl>
    <w:lvl w:ilvl="7" w:tplc="5FF2626A">
      <w:numFmt w:val="bullet"/>
      <w:lvlText w:val="•"/>
      <w:lvlJc w:val="left"/>
      <w:pPr>
        <w:ind w:left="8086" w:hanging="140"/>
      </w:pPr>
      <w:rPr>
        <w:rFonts w:hint="default"/>
        <w:lang w:val="en-US" w:eastAsia="en-US" w:bidi="ar-SA"/>
      </w:rPr>
    </w:lvl>
    <w:lvl w:ilvl="8" w:tplc="D6A8A620">
      <w:numFmt w:val="bullet"/>
      <w:lvlText w:val="•"/>
      <w:lvlJc w:val="left"/>
      <w:pPr>
        <w:ind w:left="9184" w:hanging="140"/>
      </w:pPr>
      <w:rPr>
        <w:rFonts w:hint="default"/>
        <w:lang w:val="en-US" w:eastAsia="en-US" w:bidi="ar-SA"/>
      </w:rPr>
    </w:lvl>
  </w:abstractNum>
  <w:num w:numId="1" w16cid:durableId="13751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BB"/>
    <w:rsid w:val="00032980"/>
    <w:rsid w:val="00072023"/>
    <w:rsid w:val="00096F30"/>
    <w:rsid w:val="002E0B63"/>
    <w:rsid w:val="00311577"/>
    <w:rsid w:val="00355AFE"/>
    <w:rsid w:val="003C64D2"/>
    <w:rsid w:val="00481D4B"/>
    <w:rsid w:val="004827D9"/>
    <w:rsid w:val="004D36C1"/>
    <w:rsid w:val="005521BB"/>
    <w:rsid w:val="00615D47"/>
    <w:rsid w:val="006D4C52"/>
    <w:rsid w:val="006F447A"/>
    <w:rsid w:val="00711A72"/>
    <w:rsid w:val="00717CAE"/>
    <w:rsid w:val="007360D3"/>
    <w:rsid w:val="007530A0"/>
    <w:rsid w:val="007D2EE1"/>
    <w:rsid w:val="00847187"/>
    <w:rsid w:val="008B034E"/>
    <w:rsid w:val="008D0046"/>
    <w:rsid w:val="00933F03"/>
    <w:rsid w:val="00A6132C"/>
    <w:rsid w:val="00AD59BB"/>
    <w:rsid w:val="00B21CFB"/>
    <w:rsid w:val="00BF0EFF"/>
    <w:rsid w:val="00C30845"/>
    <w:rsid w:val="00CC3AE7"/>
    <w:rsid w:val="00DB68C7"/>
    <w:rsid w:val="00E4581A"/>
    <w:rsid w:val="00F82E5F"/>
    <w:rsid w:val="480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2B5998A"/>
  <w15:docId w15:val="{D1D6B9BF-C200-124E-8B5B-F7022C41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raphik XCond Regular" w:eastAsia="Graphik XCond Regular" w:hAnsi="Graphik XCond Regular" w:cs="Graphik XCond Regular"/>
    </w:rPr>
  </w:style>
  <w:style w:type="paragraph" w:styleId="Heading1">
    <w:name w:val="heading 1"/>
    <w:basedOn w:val="Normal"/>
    <w:uiPriority w:val="9"/>
    <w:qFormat/>
    <w:pPr>
      <w:spacing w:before="16"/>
      <w:ind w:left="248"/>
      <w:outlineLvl w:val="0"/>
    </w:pPr>
    <w:rPr>
      <w:rFonts w:ascii="Averta-Extrabold" w:eastAsia="Averta-Extrabold" w:hAnsi="Averta-Extrabold" w:cs="Averta-Extrabol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1"/>
      <w:ind w:left="399" w:hanging="141"/>
    </w:pPr>
    <w:rPr>
      <w:rFonts w:ascii="Averta-Semibold" w:eastAsia="Averta-Semibold" w:hAnsi="Averta-Semibold" w:cs="Averta-Semibold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ovartis.com/us-en/about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novartis.us/sites/www.novartis.us/files/kesimpta.pdf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D4569B5B44A4EAC9C5B9C969C5B5A" ma:contentTypeVersion="15" ma:contentTypeDescription="Create a new document." ma:contentTypeScope="" ma:versionID="c2a8293bcec4930da147cb162f63df92">
  <xsd:schema xmlns:xsd="http://www.w3.org/2001/XMLSchema" xmlns:xs="http://www.w3.org/2001/XMLSchema" xmlns:p="http://schemas.microsoft.com/office/2006/metadata/properties" xmlns:ns2="cedf3f41-cca4-4dd1-86ed-2736792af8f4" xmlns:ns3="5a63d01a-f10d-40a9-9e83-dbf944569016" targetNamespace="http://schemas.microsoft.com/office/2006/metadata/properties" ma:root="true" ma:fieldsID="b1c3c89c136c55f659ae3490524ce1a0" ns2:_="" ns3:_="">
    <xsd:import namespace="cedf3f41-cca4-4dd1-86ed-2736792af8f4"/>
    <xsd:import namespace="5a63d01a-f10d-40a9-9e83-dbf9445690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f3f41-cca4-4dd1-86ed-2736792af8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be64f9-6714-4b71-affc-8bd4a52cd97b}" ma:internalName="TaxCatchAll" ma:showField="CatchAllData" ma:web="cedf3f41-cca4-4dd1-86ed-2736792a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3d01a-f10d-40a9-9e83-dbf9445690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7bc47b-3997-4ccb-824d-08e9c3bde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f3f41-cca4-4dd1-86ed-2736792af8f4" xsi:nil="true"/>
    <lcf76f155ced4ddcb4097134ff3c332f xmlns="5a63d01a-f10d-40a9-9e83-dbf9445690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39ECD5-8A53-4A27-B6F8-1F2A4B7A5C46}"/>
</file>

<file path=customXml/itemProps2.xml><?xml version="1.0" encoding="utf-8"?>
<ds:datastoreItem xmlns:ds="http://schemas.openxmlformats.org/officeDocument/2006/customXml" ds:itemID="{D71F22AE-491B-453F-BB86-11724DAC5ECB}"/>
</file>

<file path=customXml/itemProps3.xml><?xml version="1.0" encoding="utf-8"?>
<ds:datastoreItem xmlns:ds="http://schemas.openxmlformats.org/officeDocument/2006/customXml" ds:itemID="{BBABB472-E71F-4D1A-8B23-A238E9B17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8070</Characters>
  <Application>Microsoft Office Word</Application>
  <DocSecurity>0</DocSecurity>
  <Lines>67</Lines>
  <Paragraphs>18</Paragraphs>
  <ScaleCrop>false</ScaleCrop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Kapp, Marguerite</cp:lastModifiedBy>
  <cp:revision>15</cp:revision>
  <dcterms:created xsi:type="dcterms:W3CDTF">2024-08-29T19:53:00Z</dcterms:created>
  <dcterms:modified xsi:type="dcterms:W3CDTF">2024-08-29T19:53:00Z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2020-08-24T00:00:00Z</vt:filetime>
  </property>
  <property fmtid="{D5CDD505-2E9C-101B-9397-08002B2CF9AE}" pid="5" name="MSIP_Label_3c9bec58-8084-492e-8360-0e1cfe36408c_Enabled">
    <vt:lpwstr>true</vt:lpwstr>
  </property>
  <property fmtid="{D5CDD505-2E9C-101B-9397-08002B2CF9AE}" pid="6" name="MSIP_Label_3c9bec58-8084-492e-8360-0e1cfe36408c_SetDate">
    <vt:lpwstr>2024-08-29T19:53:27Z</vt:lpwstr>
  </property>
  <property fmtid="{D5CDD505-2E9C-101B-9397-08002B2CF9AE}" pid="7" name="MSIP_Label_3c9bec58-8084-492e-8360-0e1cfe36408c_Method">
    <vt:lpwstr>Standard</vt:lpwstr>
  </property>
  <property fmtid="{D5CDD505-2E9C-101B-9397-08002B2CF9AE}" pid="8" name="MSIP_Label_3c9bec58-8084-492e-8360-0e1cfe36408c_Name">
    <vt:lpwstr>Not Protected -Pilot</vt:lpwstr>
  </property>
  <property fmtid="{D5CDD505-2E9C-101B-9397-08002B2CF9AE}" pid="9" name="MSIP_Label_3c9bec58-8084-492e-8360-0e1cfe36408c_SiteId">
    <vt:lpwstr>f35a6974-607f-47d4-82d7-ff31d7dc53a5</vt:lpwstr>
  </property>
  <property fmtid="{D5CDD505-2E9C-101B-9397-08002B2CF9AE}" pid="10" name="MSIP_Label_3c9bec58-8084-492e-8360-0e1cfe36408c_ActionId">
    <vt:lpwstr>86b4268d-c3ef-4d8f-adfa-1b5380cc0aab</vt:lpwstr>
  </property>
  <property fmtid="{D5CDD505-2E9C-101B-9397-08002B2CF9AE}" pid="11" name="MSIP_Label_3c9bec58-8084-492e-8360-0e1cfe36408c_ContentBits">
    <vt:lpwstr>0</vt:lpwstr>
  </property>
  <property fmtid="{D5CDD505-2E9C-101B-9397-08002B2CF9AE}" pid="12" name="ContentTypeId">
    <vt:lpwstr>0x010100E4FD4569B5B44A4EAC9C5B9C969C5B5A</vt:lpwstr>
  </property>
</Properties>
</file>